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5E77" w14:textId="77777777" w:rsidR="00A537D5" w:rsidRPr="0067399E" w:rsidRDefault="002E3197" w:rsidP="00C421E8">
      <w:pPr>
        <w:pStyle w:val="TableParagraph"/>
        <w:ind w:left="107" w:right="189"/>
        <w:jc w:val="center"/>
        <w:rPr>
          <w:sz w:val="24"/>
          <w:szCs w:val="24"/>
        </w:rPr>
      </w:pPr>
      <w:r>
        <w:rPr>
          <w:b/>
          <w:bCs/>
          <w:sz w:val="24"/>
          <w:szCs w:val="24"/>
        </w:rPr>
        <w:t xml:space="preserve">THE </w:t>
      </w:r>
      <w:r w:rsidRPr="0067399E">
        <w:rPr>
          <w:b/>
          <w:bCs/>
          <w:sz w:val="24"/>
          <w:szCs w:val="24"/>
        </w:rPr>
        <w:t xml:space="preserve">BOROUGH OF READING </w:t>
      </w:r>
      <w:r>
        <w:rPr>
          <w:b/>
          <w:bCs/>
          <w:sz w:val="24"/>
          <w:szCs w:val="24"/>
        </w:rPr>
        <w:t>(BUS LANES)</w:t>
      </w:r>
      <w:r w:rsidRPr="002E3197">
        <w:rPr>
          <w:b/>
          <w:bCs/>
          <w:sz w:val="24"/>
          <w:szCs w:val="24"/>
        </w:rPr>
        <w:t xml:space="preserve"> </w:t>
      </w:r>
      <w:r w:rsidRPr="0067399E">
        <w:rPr>
          <w:b/>
          <w:bCs/>
          <w:sz w:val="24"/>
          <w:szCs w:val="24"/>
        </w:rPr>
        <w:t>(</w:t>
      </w:r>
      <w:r>
        <w:rPr>
          <w:b/>
          <w:bCs/>
          <w:sz w:val="24"/>
          <w:szCs w:val="24"/>
        </w:rPr>
        <w:t>A33) ORDER 2018 AMENDMENT ORDER 202*</w:t>
      </w:r>
    </w:p>
    <w:p w14:paraId="143C0028" w14:textId="77777777" w:rsidR="00124361" w:rsidRPr="0067399E" w:rsidRDefault="00124361" w:rsidP="00C56C89">
      <w:pPr>
        <w:tabs>
          <w:tab w:val="left" w:pos="-720"/>
        </w:tabs>
        <w:suppressAutoHyphens/>
        <w:ind w:right="207"/>
        <w:jc w:val="both"/>
        <w:rPr>
          <w:rFonts w:ascii="Arial" w:hAnsi="Arial" w:cs="Arial"/>
          <w:b/>
          <w:spacing w:val="-3"/>
          <w:sz w:val="24"/>
          <w:szCs w:val="24"/>
        </w:rPr>
      </w:pPr>
    </w:p>
    <w:p w14:paraId="5CDEBAFF" w14:textId="77777777" w:rsidR="00C81431" w:rsidRPr="0067399E" w:rsidRDefault="00850F08" w:rsidP="007D580B">
      <w:pPr>
        <w:tabs>
          <w:tab w:val="left" w:pos="-720"/>
        </w:tabs>
        <w:suppressAutoHyphens/>
        <w:spacing w:line="360" w:lineRule="auto"/>
        <w:ind w:right="207"/>
        <w:jc w:val="both"/>
        <w:rPr>
          <w:rFonts w:ascii="Arial" w:hAnsi="Arial" w:cs="Arial"/>
          <w:spacing w:val="-2"/>
          <w:sz w:val="24"/>
          <w:szCs w:val="24"/>
        </w:rPr>
      </w:pPr>
      <w:r w:rsidRPr="0067399E">
        <w:rPr>
          <w:rFonts w:ascii="Arial" w:hAnsi="Arial" w:cs="Arial"/>
          <w:spacing w:val="-2"/>
          <w:sz w:val="24"/>
          <w:szCs w:val="24"/>
        </w:rPr>
        <w:t>Reading Borough Council</w:t>
      </w:r>
      <w:r w:rsidR="00C81431" w:rsidRPr="0067399E">
        <w:rPr>
          <w:rFonts w:ascii="Arial" w:hAnsi="Arial" w:cs="Arial"/>
          <w:spacing w:val="-2"/>
          <w:sz w:val="24"/>
          <w:szCs w:val="24"/>
        </w:rPr>
        <w:t xml:space="preserve"> (hereinafter referred to as "the</w:t>
      </w:r>
      <w:r w:rsidR="007D1C23" w:rsidRPr="0067399E">
        <w:rPr>
          <w:rFonts w:ascii="Arial" w:hAnsi="Arial" w:cs="Arial"/>
          <w:spacing w:val="-2"/>
          <w:sz w:val="24"/>
          <w:szCs w:val="24"/>
        </w:rPr>
        <w:t xml:space="preserve"> Council") in exercise of its powers under </w:t>
      </w:r>
      <w:r w:rsidR="00DD4D19" w:rsidRPr="0067399E">
        <w:rPr>
          <w:rFonts w:ascii="Arial" w:hAnsi="Arial" w:cs="Arial"/>
          <w:color w:val="000000"/>
          <w:spacing w:val="-2"/>
          <w:sz w:val="24"/>
          <w:szCs w:val="24"/>
        </w:rPr>
        <w:t>sections 1(1), 2, 2(1)</w:t>
      </w:r>
      <w:r w:rsidR="00860589" w:rsidRPr="0067399E">
        <w:rPr>
          <w:rFonts w:ascii="Arial" w:hAnsi="Arial" w:cs="Arial"/>
          <w:color w:val="000000"/>
          <w:spacing w:val="-2"/>
          <w:sz w:val="24"/>
          <w:szCs w:val="24"/>
        </w:rPr>
        <w:t xml:space="preserve">, 3, 4(2), </w:t>
      </w:r>
      <w:r w:rsidR="008D36CC" w:rsidRPr="0067399E">
        <w:rPr>
          <w:rFonts w:ascii="Arial" w:hAnsi="Arial" w:cs="Arial"/>
          <w:color w:val="000000"/>
          <w:spacing w:val="-2"/>
          <w:sz w:val="24"/>
          <w:szCs w:val="24"/>
        </w:rPr>
        <w:t>45 and 46</w:t>
      </w:r>
      <w:r w:rsidR="00860589" w:rsidRPr="0067399E">
        <w:rPr>
          <w:rFonts w:ascii="Arial" w:hAnsi="Arial" w:cs="Arial"/>
          <w:color w:val="000000"/>
          <w:spacing w:val="-2"/>
          <w:sz w:val="24"/>
          <w:szCs w:val="24"/>
        </w:rPr>
        <w:t xml:space="preserve"> and 124</w:t>
      </w:r>
      <w:r w:rsidR="00860589" w:rsidRPr="0067399E">
        <w:rPr>
          <w:rFonts w:ascii="Arial" w:hAnsi="Arial" w:cs="Arial"/>
          <w:spacing w:val="-2"/>
          <w:sz w:val="24"/>
          <w:szCs w:val="24"/>
        </w:rPr>
        <w:t xml:space="preserve"> of </w:t>
      </w:r>
      <w:r w:rsidR="00C81431" w:rsidRPr="0067399E">
        <w:rPr>
          <w:rFonts w:ascii="Arial" w:hAnsi="Arial" w:cs="Arial"/>
          <w:spacing w:val="-2"/>
          <w:sz w:val="24"/>
          <w:szCs w:val="24"/>
        </w:rPr>
        <w:t xml:space="preserve">the Road Traffic Regulation Act 1984 (as amended) (hereinafter referred to as "the </w:t>
      </w:r>
      <w:r w:rsidR="007D1C23" w:rsidRPr="0067399E">
        <w:rPr>
          <w:rFonts w:ascii="Arial" w:hAnsi="Arial" w:cs="Arial"/>
          <w:spacing w:val="-2"/>
          <w:sz w:val="24"/>
          <w:szCs w:val="24"/>
        </w:rPr>
        <w:t>1984 Act</w:t>
      </w:r>
      <w:r w:rsidR="00C81431" w:rsidRPr="0067399E">
        <w:rPr>
          <w:rFonts w:ascii="Arial" w:hAnsi="Arial" w:cs="Arial"/>
          <w:spacing w:val="-2"/>
          <w:sz w:val="24"/>
          <w:szCs w:val="24"/>
        </w:rPr>
        <w:t xml:space="preserve">") </w:t>
      </w:r>
      <w:r w:rsidR="007D1C23" w:rsidRPr="0067399E">
        <w:rPr>
          <w:rFonts w:ascii="Arial" w:hAnsi="Arial" w:cs="Arial"/>
          <w:spacing w:val="-2"/>
          <w:sz w:val="24"/>
          <w:szCs w:val="24"/>
        </w:rPr>
        <w:t xml:space="preserve">and Schedule 9 to the </w:t>
      </w:r>
      <w:r w:rsidR="00C81431" w:rsidRPr="0067399E">
        <w:rPr>
          <w:rFonts w:ascii="Arial" w:hAnsi="Arial" w:cs="Arial"/>
          <w:spacing w:val="-2"/>
          <w:sz w:val="24"/>
          <w:szCs w:val="24"/>
        </w:rPr>
        <w:t>1984</w:t>
      </w:r>
      <w:r w:rsidR="007D1C23" w:rsidRPr="0067399E">
        <w:rPr>
          <w:rFonts w:ascii="Arial" w:hAnsi="Arial" w:cs="Arial"/>
          <w:spacing w:val="-2"/>
          <w:sz w:val="24"/>
          <w:szCs w:val="24"/>
        </w:rPr>
        <w:t xml:space="preserve"> Act</w:t>
      </w:r>
      <w:r w:rsidR="00C81431" w:rsidRPr="0067399E">
        <w:rPr>
          <w:rFonts w:ascii="Arial" w:hAnsi="Arial" w:cs="Arial"/>
          <w:spacing w:val="-2"/>
          <w:sz w:val="24"/>
          <w:szCs w:val="24"/>
        </w:rPr>
        <w:t xml:space="preserve"> and a</w:t>
      </w:r>
      <w:r w:rsidR="007D1C23" w:rsidRPr="0067399E">
        <w:rPr>
          <w:rFonts w:ascii="Arial" w:hAnsi="Arial" w:cs="Arial"/>
          <w:spacing w:val="-2"/>
          <w:sz w:val="24"/>
          <w:szCs w:val="24"/>
        </w:rPr>
        <w:t>ll other enabling powers including the Local Authorities’ Traffic Orders (Procedure) (Englan</w:t>
      </w:r>
      <w:r w:rsidR="001A2075" w:rsidRPr="0067399E">
        <w:rPr>
          <w:rFonts w:ascii="Arial" w:hAnsi="Arial" w:cs="Arial"/>
          <w:spacing w:val="-2"/>
          <w:sz w:val="24"/>
          <w:szCs w:val="24"/>
        </w:rPr>
        <w:t>d and Wales) Regulations 1996 hereby make the following Order:</w:t>
      </w:r>
    </w:p>
    <w:p w14:paraId="67B8B8E1" w14:textId="77777777" w:rsidR="00C81431" w:rsidRPr="0067399E" w:rsidRDefault="00C81431" w:rsidP="007D580B">
      <w:pPr>
        <w:tabs>
          <w:tab w:val="left" w:pos="-720"/>
          <w:tab w:val="left" w:pos="0"/>
        </w:tabs>
        <w:suppressAutoHyphens/>
        <w:spacing w:line="360" w:lineRule="auto"/>
        <w:ind w:left="1440" w:right="207" w:hanging="720"/>
        <w:jc w:val="both"/>
        <w:rPr>
          <w:rFonts w:ascii="Arial" w:hAnsi="Arial" w:cs="Arial"/>
          <w:b/>
          <w:spacing w:val="-3"/>
          <w:sz w:val="24"/>
          <w:szCs w:val="24"/>
        </w:rPr>
      </w:pPr>
    </w:p>
    <w:p w14:paraId="34996D53" w14:textId="77777777" w:rsidR="00C81431" w:rsidRPr="0067399E" w:rsidRDefault="00D715ED" w:rsidP="007D580B">
      <w:pPr>
        <w:numPr>
          <w:ilvl w:val="0"/>
          <w:numId w:val="1"/>
        </w:numPr>
        <w:spacing w:line="360" w:lineRule="auto"/>
        <w:ind w:right="207"/>
        <w:jc w:val="both"/>
        <w:rPr>
          <w:rFonts w:ascii="Arial" w:hAnsi="Arial" w:cs="Arial"/>
          <w:sz w:val="24"/>
          <w:szCs w:val="24"/>
        </w:rPr>
      </w:pPr>
      <w:r w:rsidRPr="0067399E">
        <w:rPr>
          <w:rFonts w:ascii="Arial" w:hAnsi="Arial" w:cs="Arial"/>
          <w:b/>
          <w:sz w:val="24"/>
          <w:szCs w:val="24"/>
          <w:u w:val="single"/>
        </w:rPr>
        <w:t>CITATION AND COMMENCEMENT</w:t>
      </w:r>
    </w:p>
    <w:p w14:paraId="7D03DDF8" w14:textId="77777777" w:rsidR="00C81431" w:rsidRPr="0067399E" w:rsidRDefault="00C81431" w:rsidP="00B1235D">
      <w:pPr>
        <w:pStyle w:val="BodyTextIndent2"/>
        <w:tabs>
          <w:tab w:val="clear" w:pos="-720"/>
          <w:tab w:val="clear" w:pos="0"/>
        </w:tabs>
        <w:spacing w:line="360" w:lineRule="auto"/>
        <w:ind w:right="207" w:firstLine="0"/>
        <w:rPr>
          <w:rFonts w:ascii="Arial" w:hAnsi="Arial" w:cs="Arial"/>
          <w:color w:val="000000"/>
          <w:szCs w:val="24"/>
        </w:rPr>
      </w:pPr>
      <w:r w:rsidRPr="0067399E">
        <w:rPr>
          <w:rFonts w:ascii="Arial" w:hAnsi="Arial" w:cs="Arial"/>
          <w:szCs w:val="24"/>
        </w:rPr>
        <w:t xml:space="preserve">This Order </w:t>
      </w:r>
      <w:r w:rsidR="00D715ED" w:rsidRPr="0067399E">
        <w:rPr>
          <w:rFonts w:ascii="Arial" w:hAnsi="Arial" w:cs="Arial"/>
          <w:szCs w:val="24"/>
        </w:rPr>
        <w:t xml:space="preserve">shall </w:t>
      </w:r>
      <w:r w:rsidRPr="0067399E">
        <w:rPr>
          <w:rFonts w:ascii="Arial" w:hAnsi="Arial" w:cs="Arial"/>
          <w:szCs w:val="24"/>
        </w:rPr>
        <w:t xml:space="preserve">may </w:t>
      </w:r>
      <w:r w:rsidR="000F5A4B" w:rsidRPr="0067399E">
        <w:rPr>
          <w:rFonts w:ascii="Arial" w:hAnsi="Arial" w:cs="Arial"/>
          <w:szCs w:val="24"/>
        </w:rPr>
        <w:t xml:space="preserve">be cited as </w:t>
      </w:r>
      <w:r w:rsidR="00D715ED" w:rsidRPr="0067399E">
        <w:rPr>
          <w:rFonts w:ascii="Arial" w:hAnsi="Arial" w:cs="Arial"/>
          <w:color w:val="000000"/>
          <w:szCs w:val="24"/>
        </w:rPr>
        <w:t>“</w:t>
      </w:r>
      <w:bookmarkStart w:id="0" w:name="_Hlk102934542"/>
      <w:r w:rsidR="00C421E8" w:rsidRPr="0067399E">
        <w:rPr>
          <w:rFonts w:ascii="Arial" w:hAnsi="Arial" w:cs="Arial"/>
          <w:color w:val="000000"/>
          <w:szCs w:val="24"/>
        </w:rPr>
        <w:t>The Borough of Reading (</w:t>
      </w:r>
      <w:r w:rsidR="002E3197">
        <w:rPr>
          <w:rFonts w:ascii="Arial" w:hAnsi="Arial" w:cs="Arial"/>
          <w:color w:val="000000"/>
          <w:szCs w:val="24"/>
        </w:rPr>
        <w:t>Bus Lanes</w:t>
      </w:r>
      <w:r w:rsidR="00C421E8" w:rsidRPr="0067399E">
        <w:rPr>
          <w:rFonts w:ascii="Arial" w:hAnsi="Arial" w:cs="Arial"/>
          <w:color w:val="000000"/>
          <w:szCs w:val="24"/>
        </w:rPr>
        <w:t>) (</w:t>
      </w:r>
      <w:r w:rsidR="002E3197">
        <w:rPr>
          <w:rFonts w:ascii="Arial" w:hAnsi="Arial" w:cs="Arial"/>
          <w:color w:val="000000"/>
          <w:szCs w:val="24"/>
        </w:rPr>
        <w:t>A33</w:t>
      </w:r>
      <w:r w:rsidR="00C421E8" w:rsidRPr="0067399E">
        <w:rPr>
          <w:rFonts w:ascii="Arial" w:hAnsi="Arial" w:cs="Arial"/>
          <w:color w:val="000000"/>
          <w:szCs w:val="24"/>
        </w:rPr>
        <w:t xml:space="preserve">) </w:t>
      </w:r>
      <w:r w:rsidR="002E3197">
        <w:rPr>
          <w:rFonts w:ascii="Arial" w:hAnsi="Arial" w:cs="Arial"/>
          <w:color w:val="000000"/>
          <w:szCs w:val="24"/>
        </w:rPr>
        <w:t xml:space="preserve">Order 2018 </w:t>
      </w:r>
      <w:r w:rsidR="00C421E8" w:rsidRPr="0067399E">
        <w:rPr>
          <w:rFonts w:ascii="Arial" w:hAnsi="Arial" w:cs="Arial"/>
          <w:color w:val="000000"/>
          <w:szCs w:val="24"/>
        </w:rPr>
        <w:t xml:space="preserve">Amendment </w:t>
      </w:r>
      <w:r w:rsidR="002E3197">
        <w:rPr>
          <w:rFonts w:ascii="Arial" w:hAnsi="Arial" w:cs="Arial"/>
          <w:color w:val="000000"/>
          <w:szCs w:val="24"/>
        </w:rPr>
        <w:t>Order 202*</w:t>
      </w:r>
      <w:r w:rsidR="00C421E8" w:rsidRPr="0067399E">
        <w:rPr>
          <w:rFonts w:ascii="Arial" w:hAnsi="Arial" w:cs="Arial"/>
          <w:color w:val="000000"/>
          <w:szCs w:val="24"/>
        </w:rPr>
        <w:t xml:space="preserve"> </w:t>
      </w:r>
      <w:r w:rsidR="00A537D5" w:rsidRPr="0067399E">
        <w:rPr>
          <w:rFonts w:ascii="Arial" w:hAnsi="Arial" w:cs="Arial"/>
          <w:color w:val="000000"/>
          <w:szCs w:val="24"/>
        </w:rPr>
        <w:t>and shall come into operation on [</w:t>
      </w:r>
      <w:r w:rsidR="00A537D5" w:rsidRPr="0067399E">
        <w:rPr>
          <w:rFonts w:ascii="Arial" w:hAnsi="Arial" w:cs="Arial"/>
          <w:color w:val="000000"/>
          <w:szCs w:val="24"/>
        </w:rPr>
        <w:sym w:font="Wingdings" w:char="F06C"/>
      </w:r>
      <w:r w:rsidR="00A537D5" w:rsidRPr="0067399E">
        <w:rPr>
          <w:rFonts w:ascii="Arial" w:hAnsi="Arial" w:cs="Arial"/>
          <w:color w:val="000000"/>
          <w:szCs w:val="24"/>
        </w:rPr>
        <w:t>]</w:t>
      </w:r>
    </w:p>
    <w:p w14:paraId="1867649D" w14:textId="77777777" w:rsidR="000410CE" w:rsidRPr="0067399E" w:rsidRDefault="000410CE" w:rsidP="007D580B">
      <w:pPr>
        <w:pStyle w:val="BodyTextIndent2"/>
        <w:spacing w:line="360" w:lineRule="auto"/>
        <w:ind w:right="207" w:firstLine="0"/>
        <w:rPr>
          <w:rFonts w:ascii="Arial" w:hAnsi="Arial" w:cs="Arial"/>
          <w:szCs w:val="24"/>
        </w:rPr>
      </w:pPr>
    </w:p>
    <w:p w14:paraId="518B95B4" w14:textId="77777777" w:rsidR="00D715ED" w:rsidRPr="0067399E" w:rsidRDefault="00D715ED" w:rsidP="00D715ED">
      <w:pPr>
        <w:numPr>
          <w:ilvl w:val="0"/>
          <w:numId w:val="1"/>
        </w:numPr>
        <w:tabs>
          <w:tab w:val="left" w:pos="-720"/>
        </w:tabs>
        <w:suppressAutoHyphens/>
        <w:spacing w:line="360" w:lineRule="auto"/>
        <w:ind w:right="207"/>
        <w:jc w:val="both"/>
        <w:rPr>
          <w:rFonts w:ascii="Arial" w:hAnsi="Arial" w:cs="Arial"/>
          <w:b/>
          <w:bCs/>
          <w:sz w:val="24"/>
          <w:szCs w:val="24"/>
          <w:u w:val="single"/>
        </w:rPr>
      </w:pPr>
      <w:r w:rsidRPr="0067399E">
        <w:rPr>
          <w:rFonts w:ascii="Arial" w:hAnsi="Arial" w:cs="Arial"/>
          <w:b/>
          <w:bCs/>
          <w:sz w:val="24"/>
          <w:szCs w:val="24"/>
          <w:u w:val="single"/>
        </w:rPr>
        <w:t>INTERPRETATION</w:t>
      </w:r>
    </w:p>
    <w:p w14:paraId="72FAFCD8" w14:textId="77777777" w:rsidR="00860589" w:rsidRPr="0067399E" w:rsidRDefault="00860589" w:rsidP="004B5293">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The Interpretation Act 1978 (as amended) shall apply for the interpretation of this Order as it applies for the interpretation of an Act of Parliament.</w:t>
      </w:r>
    </w:p>
    <w:p w14:paraId="21C2DE3C" w14:textId="77777777" w:rsidR="00E47102" w:rsidRPr="0067399E" w:rsidRDefault="00E47102" w:rsidP="007D580B">
      <w:pPr>
        <w:pStyle w:val="BodyTextIndent2"/>
        <w:spacing w:line="360" w:lineRule="auto"/>
        <w:ind w:right="207" w:firstLine="0"/>
        <w:rPr>
          <w:rFonts w:ascii="Arial" w:hAnsi="Arial" w:cs="Arial"/>
          <w:szCs w:val="24"/>
        </w:rPr>
      </w:pPr>
    </w:p>
    <w:p w14:paraId="4BD46FB3" w14:textId="77777777" w:rsidR="00E47102" w:rsidRPr="0067399E" w:rsidRDefault="00E47102" w:rsidP="004B5293">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Any reference in this order to any enactment shall be construed as a reference to that enactment as amended, applied, consolidated, re-enacted by or as having effect by virtue of any subsequent enactment.</w:t>
      </w:r>
    </w:p>
    <w:p w14:paraId="2FCDFFF1" w14:textId="77777777" w:rsidR="004205BD" w:rsidRPr="0067399E" w:rsidRDefault="004205BD" w:rsidP="004205BD">
      <w:pPr>
        <w:pStyle w:val="ListParagraph"/>
        <w:rPr>
          <w:rFonts w:ascii="Arial" w:hAnsi="Arial" w:cs="Arial"/>
          <w:sz w:val="24"/>
          <w:szCs w:val="24"/>
        </w:rPr>
      </w:pPr>
    </w:p>
    <w:p w14:paraId="0CE09932" w14:textId="77777777" w:rsidR="004205BD" w:rsidRPr="0067399E" w:rsidRDefault="004205BD" w:rsidP="004205BD">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 xml:space="preserve">The plan annexed to this Order identifies the length of </w:t>
      </w:r>
      <w:r w:rsidR="006179D5" w:rsidRPr="0067399E">
        <w:rPr>
          <w:rFonts w:ascii="Arial" w:hAnsi="Arial" w:cs="Arial"/>
          <w:sz w:val="24"/>
          <w:szCs w:val="24"/>
        </w:rPr>
        <w:t>r</w:t>
      </w:r>
      <w:r w:rsidRPr="0067399E">
        <w:rPr>
          <w:rFonts w:ascii="Arial" w:hAnsi="Arial" w:cs="Arial"/>
          <w:sz w:val="24"/>
          <w:szCs w:val="24"/>
        </w:rPr>
        <w:t xml:space="preserve">oad subject of this Order, provided that where there is any inconsistency between the plan and the </w:t>
      </w:r>
      <w:r w:rsidR="006179D5" w:rsidRPr="0067399E">
        <w:rPr>
          <w:rFonts w:ascii="Arial" w:hAnsi="Arial" w:cs="Arial"/>
          <w:sz w:val="24"/>
          <w:szCs w:val="24"/>
        </w:rPr>
        <w:t>s</w:t>
      </w:r>
      <w:r w:rsidRPr="0067399E">
        <w:rPr>
          <w:rFonts w:ascii="Arial" w:hAnsi="Arial" w:cs="Arial"/>
          <w:sz w:val="24"/>
          <w:szCs w:val="24"/>
        </w:rPr>
        <w:t xml:space="preserve">chedule it is the wording of the </w:t>
      </w:r>
      <w:r w:rsidR="006179D5" w:rsidRPr="0067399E">
        <w:rPr>
          <w:rFonts w:ascii="Arial" w:hAnsi="Arial" w:cs="Arial"/>
          <w:sz w:val="24"/>
          <w:szCs w:val="24"/>
        </w:rPr>
        <w:t>s</w:t>
      </w:r>
      <w:r w:rsidRPr="0067399E">
        <w:rPr>
          <w:rFonts w:ascii="Arial" w:hAnsi="Arial" w:cs="Arial"/>
          <w:sz w:val="24"/>
          <w:szCs w:val="24"/>
        </w:rPr>
        <w:t>chedule that shall prevail.</w:t>
      </w:r>
    </w:p>
    <w:p w14:paraId="1F61C212" w14:textId="77777777" w:rsidR="007D5243" w:rsidRPr="0067399E" w:rsidRDefault="007D5243" w:rsidP="007D5243">
      <w:pPr>
        <w:pStyle w:val="ListParagraph"/>
        <w:rPr>
          <w:rFonts w:ascii="Arial" w:hAnsi="Arial" w:cs="Arial"/>
          <w:sz w:val="24"/>
          <w:szCs w:val="24"/>
        </w:rPr>
      </w:pPr>
    </w:p>
    <w:p w14:paraId="045EFB25" w14:textId="77777777" w:rsidR="007D5243" w:rsidRPr="0067399E" w:rsidRDefault="007D5243" w:rsidP="007D5243">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 xml:space="preserve">The prohibitions imposed by this Order shall be in addition to and not in derogation of any restrictions or requirements imposed by any regulations made, or having effect as if made, under </w:t>
      </w:r>
      <w:r w:rsidRPr="0067399E">
        <w:rPr>
          <w:rFonts w:ascii="Arial" w:hAnsi="Arial" w:cs="Arial"/>
          <w:color w:val="000000"/>
          <w:sz w:val="24"/>
          <w:szCs w:val="24"/>
        </w:rPr>
        <w:t>the 1984 Act</w:t>
      </w:r>
      <w:r w:rsidRPr="0067399E">
        <w:rPr>
          <w:rFonts w:ascii="Arial" w:hAnsi="Arial" w:cs="Arial"/>
          <w:sz w:val="24"/>
          <w:szCs w:val="24"/>
        </w:rPr>
        <w:t xml:space="preserve"> or by or under any other enactment. </w:t>
      </w:r>
    </w:p>
    <w:p w14:paraId="4AD55C4F" w14:textId="77777777" w:rsidR="007D5243" w:rsidRPr="0067399E" w:rsidRDefault="007D5243" w:rsidP="007D5243">
      <w:pPr>
        <w:tabs>
          <w:tab w:val="left" w:pos="-720"/>
        </w:tabs>
        <w:suppressAutoHyphens/>
        <w:spacing w:line="360" w:lineRule="auto"/>
        <w:ind w:left="709" w:right="207"/>
        <w:jc w:val="both"/>
        <w:rPr>
          <w:rFonts w:ascii="Arial" w:hAnsi="Arial" w:cs="Arial"/>
          <w:sz w:val="24"/>
          <w:szCs w:val="24"/>
        </w:rPr>
      </w:pPr>
    </w:p>
    <w:p w14:paraId="7643206E" w14:textId="77777777" w:rsidR="007D5243" w:rsidRPr="0067399E" w:rsidRDefault="007D5243" w:rsidP="007D5243">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Without prejudice to the validity of anything done or to any liability incurred in respect of any act or omission before the coming into force of this Order, “</w:t>
      </w:r>
      <w:r w:rsidR="002E3197" w:rsidRPr="002E3197">
        <w:rPr>
          <w:rFonts w:ascii="Arial" w:hAnsi="Arial" w:cs="Arial"/>
          <w:sz w:val="24"/>
          <w:szCs w:val="24"/>
        </w:rPr>
        <w:t>Borough of Reading (Bus Lanes) (A33) Order 2018</w:t>
      </w:r>
      <w:r w:rsidR="002E3197">
        <w:rPr>
          <w:rFonts w:ascii="Arial" w:hAnsi="Arial" w:cs="Arial"/>
          <w:sz w:val="24"/>
          <w:szCs w:val="24"/>
        </w:rPr>
        <w:t xml:space="preserve"> </w:t>
      </w:r>
      <w:r w:rsidRPr="0067399E">
        <w:rPr>
          <w:rFonts w:ascii="Arial" w:hAnsi="Arial" w:cs="Arial"/>
          <w:sz w:val="24"/>
          <w:szCs w:val="24"/>
        </w:rPr>
        <w:t xml:space="preserve">shall continue in full force and effect subject to the incorporation of the amendments detailed </w:t>
      </w:r>
      <w:r w:rsidR="0067399E">
        <w:rPr>
          <w:rFonts w:ascii="Arial" w:hAnsi="Arial" w:cs="Arial"/>
          <w:sz w:val="24"/>
          <w:szCs w:val="24"/>
        </w:rPr>
        <w:t>in this Order</w:t>
      </w:r>
      <w:r w:rsidRPr="0067399E">
        <w:rPr>
          <w:rFonts w:ascii="Arial" w:hAnsi="Arial" w:cs="Arial"/>
          <w:sz w:val="24"/>
          <w:szCs w:val="24"/>
        </w:rPr>
        <w:t xml:space="preserve">. </w:t>
      </w:r>
    </w:p>
    <w:p w14:paraId="08402515" w14:textId="77777777" w:rsidR="006179D5" w:rsidRPr="0067399E" w:rsidRDefault="006179D5" w:rsidP="006179D5">
      <w:pPr>
        <w:pStyle w:val="ListParagraph"/>
        <w:rPr>
          <w:rFonts w:ascii="Arial" w:hAnsi="Arial" w:cs="Arial"/>
          <w:sz w:val="24"/>
          <w:szCs w:val="24"/>
        </w:rPr>
      </w:pPr>
    </w:p>
    <w:p w14:paraId="1FDB59B1" w14:textId="77777777" w:rsidR="006179D5" w:rsidRPr="0067399E" w:rsidRDefault="006179D5" w:rsidP="007D5243">
      <w:pPr>
        <w:numPr>
          <w:ilvl w:val="1"/>
          <w:numId w:val="1"/>
        </w:numPr>
        <w:tabs>
          <w:tab w:val="clear" w:pos="1080"/>
          <w:tab w:val="left" w:pos="-720"/>
        </w:tabs>
        <w:suppressAutoHyphens/>
        <w:spacing w:line="360" w:lineRule="auto"/>
        <w:ind w:left="709" w:right="207" w:hanging="425"/>
        <w:jc w:val="both"/>
        <w:rPr>
          <w:rFonts w:ascii="Arial" w:hAnsi="Arial" w:cs="Arial"/>
          <w:sz w:val="24"/>
          <w:szCs w:val="24"/>
        </w:rPr>
      </w:pPr>
      <w:r w:rsidRPr="0067399E">
        <w:rPr>
          <w:rFonts w:ascii="Arial" w:hAnsi="Arial" w:cs="Arial"/>
          <w:sz w:val="24"/>
          <w:szCs w:val="24"/>
        </w:rPr>
        <w:t xml:space="preserve">The making of this Order by the Council is done so under the duty imposed by Section 122(1) of the 1984 Act to secure the expeditious, convenient, and safe movement of </w:t>
      </w:r>
      <w:r w:rsidRPr="0067399E">
        <w:rPr>
          <w:rFonts w:ascii="Arial" w:hAnsi="Arial" w:cs="Arial"/>
          <w:sz w:val="24"/>
          <w:szCs w:val="24"/>
        </w:rPr>
        <w:lastRenderedPageBreak/>
        <w:t>vehicular and other traffic and the provision of suitable and adequate parking facilities on and off the highway, insofar as practicable having regard to the matters in Section 122(2) of the 1984 Act.</w:t>
      </w:r>
    </w:p>
    <w:bookmarkEnd w:id="0"/>
    <w:p w14:paraId="3D0CA495" w14:textId="77777777" w:rsidR="007D580B" w:rsidRPr="0067399E" w:rsidRDefault="007D580B" w:rsidP="00860589">
      <w:pPr>
        <w:tabs>
          <w:tab w:val="left" w:pos="-720"/>
          <w:tab w:val="left" w:pos="0"/>
        </w:tabs>
        <w:suppressAutoHyphens/>
        <w:ind w:right="207"/>
        <w:jc w:val="both"/>
        <w:rPr>
          <w:rFonts w:ascii="Arial" w:hAnsi="Arial" w:cs="Arial"/>
          <w:spacing w:val="-2"/>
          <w:sz w:val="24"/>
          <w:szCs w:val="24"/>
        </w:rPr>
      </w:pPr>
    </w:p>
    <w:p w14:paraId="2912B455" w14:textId="77777777" w:rsidR="007D580B" w:rsidRPr="0067399E" w:rsidRDefault="00935FCE" w:rsidP="00B008F2">
      <w:pPr>
        <w:numPr>
          <w:ilvl w:val="0"/>
          <w:numId w:val="1"/>
        </w:numPr>
        <w:tabs>
          <w:tab w:val="left" w:pos="-720"/>
        </w:tabs>
        <w:suppressAutoHyphens/>
        <w:spacing w:line="360" w:lineRule="auto"/>
        <w:ind w:right="207"/>
        <w:jc w:val="both"/>
        <w:rPr>
          <w:rFonts w:ascii="Arial" w:hAnsi="Arial" w:cs="Arial"/>
          <w:b/>
          <w:sz w:val="24"/>
          <w:szCs w:val="24"/>
          <w:u w:val="single"/>
        </w:rPr>
      </w:pPr>
      <w:r w:rsidRPr="0067399E">
        <w:rPr>
          <w:rFonts w:ascii="Arial" w:hAnsi="Arial" w:cs="Arial"/>
          <w:b/>
          <w:sz w:val="24"/>
          <w:szCs w:val="24"/>
          <w:u w:val="single"/>
        </w:rPr>
        <w:t>AMENDMENT</w:t>
      </w:r>
    </w:p>
    <w:p w14:paraId="4D9CF04D" w14:textId="77777777" w:rsidR="00D11B39" w:rsidRPr="003B4B24" w:rsidRDefault="002E3197" w:rsidP="00B1235D">
      <w:pPr>
        <w:tabs>
          <w:tab w:val="left" w:pos="-720"/>
        </w:tabs>
        <w:suppressAutoHyphens/>
        <w:spacing w:line="360" w:lineRule="auto"/>
        <w:ind w:left="709" w:right="207"/>
        <w:jc w:val="both"/>
        <w:rPr>
          <w:rFonts w:ascii="Arial" w:hAnsi="Arial" w:cs="Arial"/>
          <w:spacing w:val="-2"/>
          <w:sz w:val="24"/>
          <w:szCs w:val="24"/>
        </w:rPr>
      </w:pPr>
      <w:r w:rsidRPr="003B4B24">
        <w:rPr>
          <w:rFonts w:ascii="Arial" w:hAnsi="Arial" w:cs="Arial"/>
          <w:bCs/>
          <w:sz w:val="24"/>
          <w:szCs w:val="24"/>
        </w:rPr>
        <w:t xml:space="preserve">Borough of Reading (Bus Lanes) (A33) Order 2018 </w:t>
      </w:r>
      <w:r w:rsidR="00F638F2" w:rsidRPr="003B4B24">
        <w:rPr>
          <w:rFonts w:ascii="Arial" w:hAnsi="Arial" w:cs="Arial"/>
          <w:spacing w:val="-2"/>
          <w:sz w:val="24"/>
          <w:szCs w:val="24"/>
        </w:rPr>
        <w:t xml:space="preserve">is hereby </w:t>
      </w:r>
      <w:r w:rsidR="00C07DEF" w:rsidRPr="003B4B24">
        <w:rPr>
          <w:rFonts w:ascii="Arial" w:hAnsi="Arial" w:cs="Arial"/>
          <w:spacing w:val="-2"/>
          <w:sz w:val="24"/>
          <w:szCs w:val="24"/>
        </w:rPr>
        <w:t>amended as follows</w:t>
      </w:r>
      <w:r w:rsidR="008A3748" w:rsidRPr="003B4B24">
        <w:rPr>
          <w:rFonts w:ascii="Arial" w:hAnsi="Arial" w:cs="Arial"/>
          <w:spacing w:val="-2"/>
          <w:sz w:val="24"/>
          <w:szCs w:val="24"/>
        </w:rPr>
        <w:t xml:space="preserve">: </w:t>
      </w:r>
    </w:p>
    <w:p w14:paraId="18BBA87F" w14:textId="25736EE6" w:rsidR="002E3197" w:rsidRPr="003B4B24" w:rsidRDefault="003A1343" w:rsidP="003A1343">
      <w:pPr>
        <w:tabs>
          <w:tab w:val="left" w:pos="-720"/>
        </w:tabs>
        <w:suppressAutoHyphens/>
        <w:spacing w:line="360" w:lineRule="auto"/>
        <w:ind w:right="207"/>
        <w:jc w:val="both"/>
        <w:rPr>
          <w:rFonts w:ascii="Arial" w:hAnsi="Arial" w:cs="Arial"/>
          <w:spacing w:val="-2"/>
          <w:sz w:val="24"/>
          <w:szCs w:val="24"/>
        </w:rPr>
      </w:pPr>
      <w:r w:rsidRPr="003B4B24">
        <w:rPr>
          <w:rFonts w:ascii="Arial" w:hAnsi="Arial" w:cs="Arial"/>
          <w:spacing w:val="-2"/>
          <w:sz w:val="24"/>
          <w:szCs w:val="24"/>
        </w:rPr>
        <w:t>3.1</w:t>
      </w:r>
      <w:r w:rsidRPr="003B4B24">
        <w:rPr>
          <w:rFonts w:ascii="Arial" w:hAnsi="Arial" w:cs="Arial"/>
          <w:spacing w:val="-2"/>
          <w:sz w:val="24"/>
          <w:szCs w:val="24"/>
        </w:rPr>
        <w:tab/>
      </w:r>
      <w:r w:rsidR="005A5ED0" w:rsidRPr="003B4B24">
        <w:rPr>
          <w:rFonts w:ascii="Arial" w:hAnsi="Arial" w:cs="Arial"/>
          <w:spacing w:val="-2"/>
          <w:sz w:val="24"/>
          <w:szCs w:val="24"/>
        </w:rPr>
        <w:t>by the deletion in its entirety of the following entr</w:t>
      </w:r>
      <w:r w:rsidR="00870E00">
        <w:rPr>
          <w:rFonts w:ascii="Arial" w:hAnsi="Arial" w:cs="Arial"/>
          <w:spacing w:val="-2"/>
          <w:sz w:val="24"/>
          <w:szCs w:val="24"/>
        </w:rPr>
        <w:t>ies</w:t>
      </w:r>
      <w:r w:rsidRPr="003B4B24">
        <w:rPr>
          <w:rFonts w:ascii="Arial" w:hAnsi="Arial" w:cs="Arial"/>
          <w:spacing w:val="-2"/>
          <w:sz w:val="24"/>
          <w:szCs w:val="24"/>
        </w:rPr>
        <w:t xml:space="preserve"> from Schedule </w:t>
      </w:r>
      <w:proofErr w:type="gramStart"/>
      <w:r w:rsidRPr="003B4B24">
        <w:rPr>
          <w:rFonts w:ascii="Arial" w:hAnsi="Arial" w:cs="Arial"/>
          <w:spacing w:val="-2"/>
          <w:sz w:val="24"/>
          <w:szCs w:val="24"/>
        </w:rPr>
        <w:t>1</w:t>
      </w:r>
      <w:r w:rsidR="001631D6" w:rsidRPr="003B4B24">
        <w:rPr>
          <w:rFonts w:ascii="Arial" w:hAnsi="Arial" w:cs="Arial"/>
          <w:spacing w:val="-2"/>
          <w:sz w:val="24"/>
          <w:szCs w:val="24"/>
        </w:rPr>
        <w:t>;</w:t>
      </w:r>
      <w:proofErr w:type="gramEnd"/>
    </w:p>
    <w:tbl>
      <w:tblPr>
        <w:tblStyle w:val="TableGrid"/>
        <w:tblW w:w="10772" w:type="dxa"/>
        <w:tblInd w:w="-714" w:type="dxa"/>
        <w:tblLook w:val="04A0" w:firstRow="1" w:lastRow="0" w:firstColumn="1" w:lastColumn="0" w:noHBand="0" w:noVBand="1"/>
      </w:tblPr>
      <w:tblGrid>
        <w:gridCol w:w="709"/>
        <w:gridCol w:w="1418"/>
        <w:gridCol w:w="6984"/>
        <w:gridCol w:w="1661"/>
      </w:tblGrid>
      <w:tr w:rsidR="001E442B" w:rsidRPr="00121A7E" w14:paraId="61A55882" w14:textId="77777777" w:rsidTr="009355DD">
        <w:trPr>
          <w:trHeight w:val="395"/>
        </w:trPr>
        <w:tc>
          <w:tcPr>
            <w:tcW w:w="10772" w:type="dxa"/>
            <w:gridSpan w:val="4"/>
            <w:vAlign w:val="center"/>
          </w:tcPr>
          <w:p w14:paraId="74865CDC" w14:textId="77777777" w:rsidR="001E442B" w:rsidRPr="00121A7E" w:rsidRDefault="001E442B" w:rsidP="000A6F59">
            <w:pPr>
              <w:rPr>
                <w:rFonts w:ascii="Arial" w:hAnsi="Arial" w:cs="Arial"/>
              </w:rPr>
            </w:pPr>
            <w:r w:rsidRPr="00121A7E">
              <w:rPr>
                <w:rFonts w:ascii="Arial" w:hAnsi="Arial" w:cs="Arial"/>
                <w:b/>
                <w:bCs/>
                <w:kern w:val="0"/>
              </w:rPr>
              <w:t>SCHEDULE 1: BUS ONLY LANE</w:t>
            </w:r>
          </w:p>
        </w:tc>
      </w:tr>
      <w:tr w:rsidR="00121A7E" w:rsidRPr="00121A7E" w14:paraId="10D6A422" w14:textId="77777777" w:rsidTr="009355DD">
        <w:trPr>
          <w:trHeight w:val="487"/>
        </w:trPr>
        <w:tc>
          <w:tcPr>
            <w:tcW w:w="709" w:type="dxa"/>
            <w:tcBorders>
              <w:top w:val="single" w:sz="4" w:space="0" w:color="auto"/>
              <w:left w:val="single" w:sz="4" w:space="0" w:color="auto"/>
              <w:bottom w:val="single" w:sz="4" w:space="0" w:color="auto"/>
              <w:right w:val="single" w:sz="4" w:space="0" w:color="auto"/>
            </w:tcBorders>
            <w:vAlign w:val="center"/>
          </w:tcPr>
          <w:p w14:paraId="1F416558" w14:textId="77777777" w:rsidR="001E442B" w:rsidRPr="00121A7E" w:rsidRDefault="001E442B" w:rsidP="000A6F59">
            <w:pPr>
              <w:jc w:val="center"/>
              <w:rPr>
                <w:rFonts w:ascii="Arial" w:hAnsi="Arial" w:cs="Arial"/>
              </w:rPr>
            </w:pPr>
            <w:r w:rsidRPr="00121A7E">
              <w:rPr>
                <w:rFonts w:ascii="Arial" w:hAnsi="Arial" w:cs="Arial"/>
                <w:b/>
                <w:bCs/>
                <w:kern w:val="0"/>
              </w:rPr>
              <w:t>Item</w:t>
            </w:r>
          </w:p>
        </w:tc>
        <w:tc>
          <w:tcPr>
            <w:tcW w:w="1418" w:type="dxa"/>
            <w:tcBorders>
              <w:top w:val="single" w:sz="4" w:space="0" w:color="auto"/>
              <w:left w:val="single" w:sz="4" w:space="0" w:color="auto"/>
              <w:bottom w:val="single" w:sz="4" w:space="0" w:color="auto"/>
            </w:tcBorders>
            <w:vAlign w:val="center"/>
          </w:tcPr>
          <w:p w14:paraId="2AD9ACF3" w14:textId="77777777" w:rsidR="001E442B" w:rsidRPr="00121A7E" w:rsidRDefault="001E442B" w:rsidP="000A6F59">
            <w:pPr>
              <w:jc w:val="center"/>
              <w:rPr>
                <w:rFonts w:ascii="Arial" w:hAnsi="Arial" w:cs="Arial"/>
              </w:rPr>
            </w:pPr>
            <w:r w:rsidRPr="00121A7E">
              <w:rPr>
                <w:rFonts w:ascii="Arial" w:hAnsi="Arial" w:cs="Arial"/>
                <w:b/>
                <w:bCs/>
                <w:kern w:val="0"/>
              </w:rPr>
              <w:t>Column 1: Location</w:t>
            </w:r>
          </w:p>
        </w:tc>
        <w:tc>
          <w:tcPr>
            <w:tcW w:w="6984" w:type="dxa"/>
            <w:vAlign w:val="center"/>
          </w:tcPr>
          <w:p w14:paraId="7BCCA0CB" w14:textId="77777777" w:rsidR="001E442B" w:rsidRPr="00121A7E" w:rsidRDefault="001E442B" w:rsidP="000A6F59">
            <w:pPr>
              <w:jc w:val="center"/>
              <w:rPr>
                <w:rFonts w:ascii="Arial" w:hAnsi="Arial" w:cs="Arial"/>
              </w:rPr>
            </w:pPr>
            <w:r w:rsidRPr="00121A7E">
              <w:rPr>
                <w:rFonts w:ascii="Arial" w:hAnsi="Arial" w:cs="Arial"/>
                <w:b/>
                <w:bCs/>
                <w:kern w:val="0"/>
              </w:rPr>
              <w:t>Column 2: Description</w:t>
            </w:r>
          </w:p>
        </w:tc>
        <w:tc>
          <w:tcPr>
            <w:tcW w:w="1661" w:type="dxa"/>
            <w:vAlign w:val="center"/>
          </w:tcPr>
          <w:p w14:paraId="744186A0" w14:textId="77777777" w:rsidR="001E442B" w:rsidRPr="00121A7E" w:rsidRDefault="001E442B" w:rsidP="000A6F59">
            <w:pPr>
              <w:jc w:val="center"/>
              <w:rPr>
                <w:rFonts w:ascii="Arial" w:hAnsi="Arial" w:cs="Arial"/>
              </w:rPr>
            </w:pPr>
            <w:r w:rsidRPr="00121A7E">
              <w:rPr>
                <w:rFonts w:ascii="Arial" w:hAnsi="Arial" w:cs="Arial"/>
                <w:b/>
                <w:bCs/>
                <w:kern w:val="0"/>
              </w:rPr>
              <w:t>Column 3: Direction</w:t>
            </w:r>
          </w:p>
        </w:tc>
      </w:tr>
      <w:tr w:rsidR="00121A7E" w:rsidRPr="00121A7E" w14:paraId="050DAF62" w14:textId="77777777" w:rsidTr="009355DD">
        <w:trPr>
          <w:trHeight w:val="991"/>
        </w:trPr>
        <w:tc>
          <w:tcPr>
            <w:tcW w:w="709" w:type="dxa"/>
            <w:tcBorders>
              <w:top w:val="single" w:sz="4" w:space="0" w:color="auto"/>
              <w:left w:val="single" w:sz="4" w:space="0" w:color="auto"/>
              <w:bottom w:val="single" w:sz="4" w:space="0" w:color="auto"/>
              <w:right w:val="single" w:sz="4" w:space="0" w:color="auto"/>
            </w:tcBorders>
            <w:vAlign w:val="center"/>
          </w:tcPr>
          <w:p w14:paraId="15637782" w14:textId="77777777" w:rsidR="001E442B" w:rsidRPr="00121A7E" w:rsidRDefault="001E442B" w:rsidP="000A6F59">
            <w:pPr>
              <w:jc w:val="center"/>
              <w:rPr>
                <w:rFonts w:ascii="Arial" w:hAnsi="Arial" w:cs="Arial"/>
              </w:rPr>
            </w:pPr>
            <w:r w:rsidRPr="00121A7E">
              <w:rPr>
                <w:rFonts w:ascii="Arial" w:hAnsi="Arial" w:cs="Arial"/>
              </w:rPr>
              <w:t>1)</w:t>
            </w:r>
          </w:p>
        </w:tc>
        <w:tc>
          <w:tcPr>
            <w:tcW w:w="1418" w:type="dxa"/>
            <w:tcBorders>
              <w:top w:val="single" w:sz="4" w:space="0" w:color="auto"/>
              <w:left w:val="single" w:sz="4" w:space="0" w:color="auto"/>
              <w:bottom w:val="single" w:sz="4" w:space="0" w:color="auto"/>
            </w:tcBorders>
            <w:vAlign w:val="center"/>
          </w:tcPr>
          <w:p w14:paraId="23EC70D3" w14:textId="77777777" w:rsidR="001E442B" w:rsidRPr="00121A7E" w:rsidRDefault="001E442B" w:rsidP="000A6F59">
            <w:pPr>
              <w:jc w:val="center"/>
              <w:rPr>
                <w:rFonts w:ascii="Arial" w:hAnsi="Arial" w:cs="Arial"/>
              </w:rPr>
            </w:pPr>
            <w:r w:rsidRPr="00121A7E">
              <w:rPr>
                <w:rFonts w:ascii="Arial" w:hAnsi="Arial" w:cs="Arial"/>
              </w:rPr>
              <w:t>A33, spur road</w:t>
            </w:r>
          </w:p>
        </w:tc>
        <w:tc>
          <w:tcPr>
            <w:tcW w:w="6984" w:type="dxa"/>
            <w:vAlign w:val="center"/>
          </w:tcPr>
          <w:p w14:paraId="40B103C7" w14:textId="77777777" w:rsidR="001E442B" w:rsidRPr="00121A7E" w:rsidRDefault="001E442B" w:rsidP="00121A7E">
            <w:pPr>
              <w:jc w:val="both"/>
              <w:rPr>
                <w:rFonts w:ascii="Arial" w:hAnsi="Arial" w:cs="Arial"/>
              </w:rPr>
            </w:pPr>
            <w:r w:rsidRPr="00121A7E">
              <w:rPr>
                <w:rFonts w:ascii="Arial" w:hAnsi="Arial" w:cs="Arial"/>
              </w:rPr>
              <w:t>The area of the carriageway from its junction with the IDR to its junction with the A33, main road.</w:t>
            </w:r>
          </w:p>
        </w:tc>
        <w:tc>
          <w:tcPr>
            <w:tcW w:w="1661" w:type="dxa"/>
            <w:vAlign w:val="center"/>
          </w:tcPr>
          <w:p w14:paraId="61EABAD0" w14:textId="77777777" w:rsidR="001E442B" w:rsidRPr="00121A7E" w:rsidRDefault="001E442B" w:rsidP="00121A7E">
            <w:pPr>
              <w:jc w:val="both"/>
              <w:rPr>
                <w:rFonts w:ascii="Arial" w:hAnsi="Arial" w:cs="Arial"/>
              </w:rPr>
            </w:pPr>
            <w:r w:rsidRPr="00121A7E">
              <w:rPr>
                <w:rFonts w:ascii="Arial" w:hAnsi="Arial" w:cs="Arial"/>
              </w:rPr>
              <w:t>Northeast bound, nearside lane.</w:t>
            </w:r>
          </w:p>
        </w:tc>
      </w:tr>
      <w:tr w:rsidR="00121A7E" w:rsidRPr="00121A7E" w14:paraId="033CCF51" w14:textId="77777777" w:rsidTr="009355DD">
        <w:trPr>
          <w:trHeight w:val="836"/>
        </w:trPr>
        <w:tc>
          <w:tcPr>
            <w:tcW w:w="709" w:type="dxa"/>
            <w:tcBorders>
              <w:top w:val="single" w:sz="4" w:space="0" w:color="auto"/>
              <w:left w:val="single" w:sz="4" w:space="0" w:color="auto"/>
              <w:bottom w:val="single" w:sz="4" w:space="0" w:color="auto"/>
              <w:right w:val="single" w:sz="4" w:space="0" w:color="auto"/>
            </w:tcBorders>
            <w:vAlign w:val="center"/>
          </w:tcPr>
          <w:p w14:paraId="790DF2B4" w14:textId="77777777" w:rsidR="001E442B" w:rsidRPr="00121A7E" w:rsidRDefault="001E442B" w:rsidP="000A6F59">
            <w:pPr>
              <w:jc w:val="center"/>
              <w:rPr>
                <w:rFonts w:ascii="Arial" w:hAnsi="Arial" w:cs="Arial"/>
              </w:rPr>
            </w:pPr>
            <w:r w:rsidRPr="00121A7E">
              <w:rPr>
                <w:rFonts w:ascii="Arial" w:hAnsi="Arial" w:cs="Arial"/>
              </w:rPr>
              <w:t>2)</w:t>
            </w:r>
          </w:p>
        </w:tc>
        <w:tc>
          <w:tcPr>
            <w:tcW w:w="1418" w:type="dxa"/>
            <w:tcBorders>
              <w:top w:val="single" w:sz="4" w:space="0" w:color="auto"/>
              <w:left w:val="single" w:sz="4" w:space="0" w:color="auto"/>
              <w:bottom w:val="single" w:sz="4" w:space="0" w:color="auto"/>
            </w:tcBorders>
            <w:vAlign w:val="center"/>
          </w:tcPr>
          <w:p w14:paraId="2724D4C2"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vAlign w:val="center"/>
          </w:tcPr>
          <w:p w14:paraId="4B02E992" w14:textId="77777777" w:rsidR="001E442B" w:rsidRPr="00121A7E" w:rsidRDefault="001E442B" w:rsidP="00121A7E">
            <w:pPr>
              <w:spacing w:after="160" w:line="259" w:lineRule="auto"/>
              <w:jc w:val="both"/>
              <w:rPr>
                <w:rFonts w:ascii="Arial" w:hAnsi="Arial" w:cs="Arial"/>
              </w:rPr>
            </w:pPr>
            <w:r w:rsidRPr="00121A7E">
              <w:rPr>
                <w:rFonts w:ascii="Arial" w:hAnsi="Arial" w:cs="Arial"/>
              </w:rPr>
              <w:t>The area of the carriageway from a point 294m north of its junction with Rose Kiln Lane (north/south) to its junction with Rose Kiln Lane.</w:t>
            </w:r>
          </w:p>
        </w:tc>
        <w:tc>
          <w:tcPr>
            <w:tcW w:w="1661" w:type="dxa"/>
            <w:vAlign w:val="center"/>
          </w:tcPr>
          <w:p w14:paraId="49C770BD" w14:textId="77777777" w:rsidR="001E442B" w:rsidRPr="00121A7E" w:rsidRDefault="001E442B" w:rsidP="00121A7E">
            <w:pPr>
              <w:jc w:val="both"/>
              <w:rPr>
                <w:rFonts w:ascii="Arial" w:hAnsi="Arial" w:cs="Arial"/>
              </w:rPr>
            </w:pPr>
            <w:r w:rsidRPr="00121A7E">
              <w:rPr>
                <w:rFonts w:ascii="Arial" w:hAnsi="Arial" w:cs="Arial"/>
              </w:rPr>
              <w:t>Southbound, nearside lane.</w:t>
            </w:r>
          </w:p>
        </w:tc>
      </w:tr>
      <w:tr w:rsidR="00121A7E" w:rsidRPr="00121A7E" w14:paraId="5821FBFA" w14:textId="77777777" w:rsidTr="009355DD">
        <w:trPr>
          <w:trHeight w:val="834"/>
        </w:trPr>
        <w:tc>
          <w:tcPr>
            <w:tcW w:w="709" w:type="dxa"/>
            <w:tcBorders>
              <w:top w:val="single" w:sz="4" w:space="0" w:color="auto"/>
              <w:left w:val="single" w:sz="4" w:space="0" w:color="auto"/>
              <w:bottom w:val="single" w:sz="4" w:space="0" w:color="auto"/>
              <w:right w:val="single" w:sz="4" w:space="0" w:color="auto"/>
            </w:tcBorders>
            <w:vAlign w:val="center"/>
          </w:tcPr>
          <w:p w14:paraId="4EEA02EF" w14:textId="77777777" w:rsidR="001E442B" w:rsidRPr="00121A7E" w:rsidRDefault="001E442B" w:rsidP="000A6F59">
            <w:pPr>
              <w:jc w:val="center"/>
              <w:rPr>
                <w:rFonts w:ascii="Arial" w:hAnsi="Arial" w:cs="Arial"/>
              </w:rPr>
            </w:pPr>
            <w:r w:rsidRPr="00121A7E">
              <w:rPr>
                <w:rFonts w:ascii="Arial" w:hAnsi="Arial" w:cs="Arial"/>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7F60A0"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tcBorders>
              <w:left w:val="single" w:sz="4" w:space="0" w:color="auto"/>
            </w:tcBorders>
            <w:vAlign w:val="center"/>
          </w:tcPr>
          <w:p w14:paraId="6BAA7D6A" w14:textId="77777777" w:rsidR="001E442B" w:rsidRPr="00121A7E" w:rsidRDefault="001E442B" w:rsidP="00121A7E">
            <w:pPr>
              <w:jc w:val="both"/>
              <w:rPr>
                <w:rFonts w:ascii="Arial" w:hAnsi="Arial" w:cs="Arial"/>
              </w:rPr>
            </w:pPr>
            <w:r w:rsidRPr="00121A7E">
              <w:rPr>
                <w:rFonts w:ascii="Arial" w:hAnsi="Arial" w:cs="Arial"/>
              </w:rPr>
              <w:t>The area of the carriageway from a point 480m south of its junction with Rose Kiln Lane (east/west) to a point 140m north of its junction with Lindisfarne Way.</w:t>
            </w:r>
          </w:p>
          <w:p w14:paraId="069A3A8F" w14:textId="77777777" w:rsidR="001E442B" w:rsidRPr="00121A7E" w:rsidRDefault="001E442B" w:rsidP="00121A7E">
            <w:pPr>
              <w:jc w:val="both"/>
              <w:rPr>
                <w:rFonts w:ascii="Arial" w:hAnsi="Arial" w:cs="Arial"/>
              </w:rPr>
            </w:pPr>
          </w:p>
        </w:tc>
        <w:tc>
          <w:tcPr>
            <w:tcW w:w="1661" w:type="dxa"/>
            <w:vAlign w:val="center"/>
          </w:tcPr>
          <w:p w14:paraId="65C52B7B" w14:textId="77777777" w:rsidR="001E442B" w:rsidRPr="00121A7E" w:rsidRDefault="001E442B" w:rsidP="00121A7E">
            <w:pPr>
              <w:jc w:val="both"/>
              <w:rPr>
                <w:rFonts w:ascii="Arial" w:hAnsi="Arial" w:cs="Arial"/>
              </w:rPr>
            </w:pPr>
            <w:r w:rsidRPr="00121A7E">
              <w:rPr>
                <w:rFonts w:ascii="Arial" w:hAnsi="Arial" w:cs="Arial"/>
              </w:rPr>
              <w:t>Southbound, nearside lane.</w:t>
            </w:r>
          </w:p>
        </w:tc>
      </w:tr>
      <w:tr w:rsidR="00BC57DE" w:rsidRPr="00121A7E" w14:paraId="24FE6E80" w14:textId="77777777" w:rsidTr="00BC57DE">
        <w:trPr>
          <w:trHeight w:val="948"/>
        </w:trPr>
        <w:tc>
          <w:tcPr>
            <w:tcW w:w="709" w:type="dxa"/>
            <w:tcBorders>
              <w:top w:val="single" w:sz="4" w:space="0" w:color="auto"/>
              <w:left w:val="single" w:sz="4" w:space="0" w:color="auto"/>
              <w:bottom w:val="nil"/>
              <w:right w:val="single" w:sz="4" w:space="0" w:color="auto"/>
            </w:tcBorders>
            <w:vAlign w:val="center"/>
          </w:tcPr>
          <w:p w14:paraId="2ACC8E0C" w14:textId="123BA350" w:rsidR="001E442B" w:rsidRPr="00121A7E" w:rsidRDefault="001E442B" w:rsidP="000A6F59">
            <w:pPr>
              <w:jc w:val="center"/>
              <w:rPr>
                <w:rFonts w:ascii="Arial" w:hAnsi="Arial" w:cs="Arial"/>
              </w:rPr>
            </w:pPr>
          </w:p>
        </w:tc>
        <w:tc>
          <w:tcPr>
            <w:tcW w:w="1418" w:type="dxa"/>
            <w:tcBorders>
              <w:top w:val="single" w:sz="4" w:space="0" w:color="auto"/>
              <w:left w:val="single" w:sz="4" w:space="0" w:color="auto"/>
              <w:bottom w:val="nil"/>
              <w:right w:val="single" w:sz="4" w:space="0" w:color="auto"/>
            </w:tcBorders>
            <w:vAlign w:val="center"/>
          </w:tcPr>
          <w:p w14:paraId="04722F3D"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tcBorders>
              <w:left w:val="single" w:sz="4" w:space="0" w:color="auto"/>
            </w:tcBorders>
            <w:vAlign w:val="center"/>
          </w:tcPr>
          <w:p w14:paraId="2B8AF893" w14:textId="77777777" w:rsidR="001E442B" w:rsidRPr="00121A7E" w:rsidRDefault="001E442B" w:rsidP="00121A7E">
            <w:pPr>
              <w:jc w:val="both"/>
              <w:rPr>
                <w:rFonts w:ascii="Arial" w:hAnsi="Arial" w:cs="Arial"/>
              </w:rPr>
            </w:pPr>
            <w:r w:rsidRPr="00121A7E">
              <w:rPr>
                <w:rFonts w:ascii="Arial" w:hAnsi="Arial" w:cs="Arial"/>
              </w:rPr>
              <w:t>The area of the carriageway from a point 77m south of its junction with Rose Kiln Lane (east/west) to a point 50m north of its junction with Lindisfarne Way.</w:t>
            </w:r>
          </w:p>
          <w:p w14:paraId="0D6EE8D6" w14:textId="77777777" w:rsidR="001E442B" w:rsidRPr="00121A7E" w:rsidRDefault="001E442B" w:rsidP="00121A7E">
            <w:pPr>
              <w:jc w:val="both"/>
              <w:rPr>
                <w:rFonts w:ascii="Arial" w:hAnsi="Arial" w:cs="Arial"/>
              </w:rPr>
            </w:pPr>
          </w:p>
        </w:tc>
        <w:tc>
          <w:tcPr>
            <w:tcW w:w="1661" w:type="dxa"/>
            <w:vAlign w:val="center"/>
          </w:tcPr>
          <w:p w14:paraId="72E70D84" w14:textId="77777777" w:rsidR="001E442B" w:rsidRPr="00121A7E" w:rsidRDefault="001E442B" w:rsidP="00121A7E">
            <w:pPr>
              <w:jc w:val="both"/>
              <w:rPr>
                <w:rFonts w:ascii="Arial" w:hAnsi="Arial" w:cs="Arial"/>
              </w:rPr>
            </w:pPr>
            <w:r w:rsidRPr="00121A7E">
              <w:rPr>
                <w:rFonts w:ascii="Arial" w:hAnsi="Arial" w:cs="Arial"/>
              </w:rPr>
              <w:t>Southbound, nearside lane.</w:t>
            </w:r>
          </w:p>
        </w:tc>
      </w:tr>
      <w:tr w:rsidR="00121A7E" w:rsidRPr="00121A7E" w14:paraId="16CD8213" w14:textId="77777777" w:rsidTr="00BC57DE">
        <w:trPr>
          <w:trHeight w:val="919"/>
        </w:trPr>
        <w:tc>
          <w:tcPr>
            <w:tcW w:w="709" w:type="dxa"/>
            <w:tcBorders>
              <w:top w:val="nil"/>
              <w:left w:val="single" w:sz="4" w:space="0" w:color="auto"/>
              <w:bottom w:val="nil"/>
              <w:right w:val="single" w:sz="4" w:space="0" w:color="auto"/>
            </w:tcBorders>
            <w:vAlign w:val="center"/>
          </w:tcPr>
          <w:p w14:paraId="4FE1ED8E" w14:textId="14F4F481" w:rsidR="001E442B" w:rsidRPr="00121A7E" w:rsidRDefault="001E442B" w:rsidP="000A6F59">
            <w:pPr>
              <w:jc w:val="center"/>
              <w:rPr>
                <w:rFonts w:ascii="Arial" w:hAnsi="Arial" w:cs="Arial"/>
              </w:rPr>
            </w:pPr>
          </w:p>
        </w:tc>
        <w:tc>
          <w:tcPr>
            <w:tcW w:w="1418" w:type="dxa"/>
            <w:tcBorders>
              <w:top w:val="nil"/>
              <w:left w:val="single" w:sz="4" w:space="0" w:color="auto"/>
              <w:bottom w:val="nil"/>
            </w:tcBorders>
            <w:vAlign w:val="center"/>
          </w:tcPr>
          <w:p w14:paraId="29633E3F"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vAlign w:val="center"/>
          </w:tcPr>
          <w:p w14:paraId="5F57D2AC" w14:textId="77777777" w:rsidR="001E442B" w:rsidRPr="00121A7E" w:rsidRDefault="001E442B" w:rsidP="00121A7E">
            <w:pPr>
              <w:jc w:val="both"/>
              <w:rPr>
                <w:rFonts w:ascii="Arial" w:hAnsi="Arial" w:cs="Arial"/>
              </w:rPr>
            </w:pPr>
            <w:r w:rsidRPr="00121A7E">
              <w:rPr>
                <w:rFonts w:ascii="Arial" w:hAnsi="Arial" w:cs="Arial"/>
              </w:rPr>
              <w:t>The area of the carriageway from a point 52m south of its junction with Rose Kiln Lane (east/west) to a point 78m north with Bennet Road gyratory.</w:t>
            </w:r>
          </w:p>
        </w:tc>
        <w:tc>
          <w:tcPr>
            <w:tcW w:w="1661" w:type="dxa"/>
            <w:vAlign w:val="center"/>
          </w:tcPr>
          <w:p w14:paraId="4739FDE1" w14:textId="77777777" w:rsidR="001E442B" w:rsidRPr="00121A7E" w:rsidRDefault="001E442B" w:rsidP="00121A7E">
            <w:pPr>
              <w:jc w:val="both"/>
              <w:rPr>
                <w:rFonts w:ascii="Arial" w:hAnsi="Arial" w:cs="Arial"/>
              </w:rPr>
            </w:pPr>
            <w:r w:rsidRPr="00121A7E">
              <w:rPr>
                <w:rFonts w:ascii="Arial" w:hAnsi="Arial" w:cs="Arial"/>
              </w:rPr>
              <w:t>Southbound, nearside lane.</w:t>
            </w:r>
          </w:p>
        </w:tc>
      </w:tr>
      <w:tr w:rsidR="00121A7E" w:rsidRPr="00121A7E" w14:paraId="0C7B504C" w14:textId="77777777" w:rsidTr="00BC57DE">
        <w:trPr>
          <w:trHeight w:val="1132"/>
        </w:trPr>
        <w:tc>
          <w:tcPr>
            <w:tcW w:w="709" w:type="dxa"/>
            <w:tcBorders>
              <w:top w:val="nil"/>
              <w:left w:val="single" w:sz="4" w:space="0" w:color="auto"/>
              <w:bottom w:val="nil"/>
              <w:right w:val="single" w:sz="4" w:space="0" w:color="auto"/>
            </w:tcBorders>
            <w:vAlign w:val="center"/>
          </w:tcPr>
          <w:p w14:paraId="6503C481" w14:textId="1454B46F" w:rsidR="001E442B" w:rsidRPr="00121A7E" w:rsidRDefault="001E442B" w:rsidP="000A6F59">
            <w:pPr>
              <w:jc w:val="center"/>
              <w:rPr>
                <w:rFonts w:ascii="Arial" w:hAnsi="Arial" w:cs="Arial"/>
              </w:rPr>
            </w:pPr>
          </w:p>
        </w:tc>
        <w:tc>
          <w:tcPr>
            <w:tcW w:w="1418" w:type="dxa"/>
            <w:tcBorders>
              <w:top w:val="nil"/>
              <w:left w:val="single" w:sz="4" w:space="0" w:color="auto"/>
              <w:bottom w:val="nil"/>
            </w:tcBorders>
            <w:vAlign w:val="center"/>
          </w:tcPr>
          <w:p w14:paraId="5C966C24"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vAlign w:val="center"/>
          </w:tcPr>
          <w:p w14:paraId="11BF94C5" w14:textId="77777777" w:rsidR="001E442B" w:rsidRPr="00121A7E" w:rsidRDefault="001E442B" w:rsidP="00121A7E">
            <w:pPr>
              <w:jc w:val="both"/>
              <w:rPr>
                <w:rFonts w:ascii="Arial" w:hAnsi="Arial" w:cs="Arial"/>
              </w:rPr>
            </w:pPr>
            <w:r w:rsidRPr="00121A7E">
              <w:rPr>
                <w:rFonts w:ascii="Arial" w:hAnsi="Arial" w:cs="Arial"/>
              </w:rPr>
              <w:t>The area of the carriageway from a point 140 m south of its junction with Rose Kiln Lane (north south) to a point 45m north of its junction with Rose Kiln Lane (west/east)</w:t>
            </w:r>
          </w:p>
          <w:p w14:paraId="7DBB0E6C" w14:textId="77777777" w:rsidR="001E442B" w:rsidRPr="00121A7E" w:rsidRDefault="001E442B" w:rsidP="00121A7E">
            <w:pPr>
              <w:jc w:val="both"/>
              <w:rPr>
                <w:rFonts w:ascii="Arial" w:hAnsi="Arial" w:cs="Arial"/>
              </w:rPr>
            </w:pPr>
          </w:p>
        </w:tc>
        <w:tc>
          <w:tcPr>
            <w:tcW w:w="1661" w:type="dxa"/>
            <w:vAlign w:val="center"/>
          </w:tcPr>
          <w:p w14:paraId="0C2542AB" w14:textId="77777777" w:rsidR="001E442B" w:rsidRPr="00121A7E" w:rsidRDefault="001E442B" w:rsidP="00121A7E">
            <w:pPr>
              <w:jc w:val="both"/>
              <w:rPr>
                <w:rFonts w:ascii="Arial" w:hAnsi="Arial" w:cs="Arial"/>
              </w:rPr>
            </w:pPr>
            <w:r w:rsidRPr="00121A7E">
              <w:rPr>
                <w:rFonts w:ascii="Arial" w:hAnsi="Arial" w:cs="Arial"/>
              </w:rPr>
              <w:t>Northbound, nearside lane.</w:t>
            </w:r>
          </w:p>
        </w:tc>
      </w:tr>
      <w:tr w:rsidR="00121A7E" w:rsidRPr="00121A7E" w14:paraId="2C24FA2D" w14:textId="77777777" w:rsidTr="00BC57DE">
        <w:trPr>
          <w:trHeight w:val="836"/>
        </w:trPr>
        <w:tc>
          <w:tcPr>
            <w:tcW w:w="709" w:type="dxa"/>
            <w:tcBorders>
              <w:top w:val="nil"/>
              <w:left w:val="single" w:sz="4" w:space="0" w:color="auto"/>
              <w:bottom w:val="nil"/>
              <w:right w:val="single" w:sz="4" w:space="0" w:color="auto"/>
            </w:tcBorders>
            <w:vAlign w:val="center"/>
          </w:tcPr>
          <w:p w14:paraId="71C43398" w14:textId="109AC950" w:rsidR="001E442B" w:rsidRPr="00121A7E" w:rsidRDefault="001E442B" w:rsidP="000A6F59">
            <w:pPr>
              <w:jc w:val="center"/>
              <w:rPr>
                <w:rFonts w:ascii="Arial" w:hAnsi="Arial" w:cs="Arial"/>
              </w:rPr>
            </w:pPr>
          </w:p>
        </w:tc>
        <w:tc>
          <w:tcPr>
            <w:tcW w:w="1418" w:type="dxa"/>
            <w:tcBorders>
              <w:top w:val="nil"/>
              <w:left w:val="single" w:sz="4" w:space="0" w:color="auto"/>
              <w:bottom w:val="nil"/>
            </w:tcBorders>
            <w:vAlign w:val="center"/>
          </w:tcPr>
          <w:p w14:paraId="0EFC5312"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vAlign w:val="center"/>
          </w:tcPr>
          <w:p w14:paraId="010B8EF8" w14:textId="77777777" w:rsidR="001E442B" w:rsidRPr="00121A7E" w:rsidRDefault="001E442B" w:rsidP="00121A7E">
            <w:pPr>
              <w:jc w:val="both"/>
              <w:rPr>
                <w:rFonts w:ascii="Arial" w:hAnsi="Arial" w:cs="Arial"/>
              </w:rPr>
            </w:pPr>
            <w:r w:rsidRPr="00121A7E">
              <w:rPr>
                <w:rFonts w:ascii="Arial" w:hAnsi="Arial" w:cs="Arial"/>
              </w:rPr>
              <w:t>The area of the carriageway from a point 40 m south of its junction with Rose Kiln Lane (east/west) to its junction with Island Road</w:t>
            </w:r>
          </w:p>
        </w:tc>
        <w:tc>
          <w:tcPr>
            <w:tcW w:w="1661" w:type="dxa"/>
            <w:vAlign w:val="center"/>
          </w:tcPr>
          <w:p w14:paraId="337860C3" w14:textId="77777777" w:rsidR="001E442B" w:rsidRPr="00121A7E" w:rsidRDefault="001E442B" w:rsidP="00121A7E">
            <w:pPr>
              <w:jc w:val="both"/>
              <w:rPr>
                <w:rFonts w:ascii="Arial" w:hAnsi="Arial" w:cs="Arial"/>
              </w:rPr>
            </w:pPr>
            <w:r w:rsidRPr="00121A7E">
              <w:rPr>
                <w:rFonts w:ascii="Arial" w:hAnsi="Arial" w:cs="Arial"/>
              </w:rPr>
              <w:t>Northbound, nearside lane.</w:t>
            </w:r>
          </w:p>
        </w:tc>
      </w:tr>
      <w:tr w:rsidR="00121A7E" w:rsidRPr="00121A7E" w14:paraId="3F6E3DF1" w14:textId="77777777" w:rsidTr="009355DD">
        <w:trPr>
          <w:trHeight w:val="848"/>
        </w:trPr>
        <w:tc>
          <w:tcPr>
            <w:tcW w:w="709" w:type="dxa"/>
            <w:tcBorders>
              <w:top w:val="nil"/>
              <w:left w:val="single" w:sz="4" w:space="0" w:color="auto"/>
              <w:bottom w:val="single" w:sz="4" w:space="0" w:color="auto"/>
              <w:right w:val="single" w:sz="4" w:space="0" w:color="auto"/>
            </w:tcBorders>
            <w:vAlign w:val="center"/>
          </w:tcPr>
          <w:p w14:paraId="219E4D74" w14:textId="1D29C460" w:rsidR="001E442B" w:rsidRPr="00121A7E" w:rsidRDefault="001E442B" w:rsidP="000A6F59">
            <w:pPr>
              <w:jc w:val="center"/>
              <w:rPr>
                <w:rFonts w:ascii="Arial" w:hAnsi="Arial" w:cs="Arial"/>
              </w:rPr>
            </w:pPr>
          </w:p>
        </w:tc>
        <w:tc>
          <w:tcPr>
            <w:tcW w:w="1418" w:type="dxa"/>
            <w:tcBorders>
              <w:top w:val="nil"/>
              <w:left w:val="single" w:sz="4" w:space="0" w:color="auto"/>
              <w:bottom w:val="single" w:sz="4" w:space="0" w:color="auto"/>
            </w:tcBorders>
            <w:vAlign w:val="center"/>
          </w:tcPr>
          <w:p w14:paraId="510E26B5" w14:textId="77777777" w:rsidR="001E442B" w:rsidRPr="00121A7E" w:rsidRDefault="001E442B" w:rsidP="000A6F59">
            <w:pPr>
              <w:jc w:val="center"/>
              <w:rPr>
                <w:rFonts w:ascii="Arial" w:hAnsi="Arial" w:cs="Arial"/>
              </w:rPr>
            </w:pPr>
            <w:r w:rsidRPr="00121A7E">
              <w:rPr>
                <w:rFonts w:ascii="Arial" w:hAnsi="Arial" w:cs="Arial"/>
              </w:rPr>
              <w:t>A33</w:t>
            </w:r>
          </w:p>
        </w:tc>
        <w:tc>
          <w:tcPr>
            <w:tcW w:w="6984" w:type="dxa"/>
            <w:vAlign w:val="center"/>
          </w:tcPr>
          <w:p w14:paraId="26EFBB7E" w14:textId="77777777" w:rsidR="001E442B" w:rsidRPr="00121A7E" w:rsidRDefault="001E442B" w:rsidP="00121A7E">
            <w:pPr>
              <w:jc w:val="both"/>
              <w:rPr>
                <w:rFonts w:ascii="Arial" w:hAnsi="Arial" w:cs="Arial"/>
              </w:rPr>
            </w:pPr>
            <w:r w:rsidRPr="00121A7E">
              <w:rPr>
                <w:rFonts w:ascii="Arial" w:hAnsi="Arial" w:cs="Arial"/>
              </w:rPr>
              <w:t>The area of the carriageway from a point 70 m south of its junction with Island Road to a point 60m north of its junction with Bennet Road gyratory.</w:t>
            </w:r>
          </w:p>
        </w:tc>
        <w:tc>
          <w:tcPr>
            <w:tcW w:w="1661" w:type="dxa"/>
            <w:vAlign w:val="center"/>
          </w:tcPr>
          <w:p w14:paraId="55F8A8BD" w14:textId="77777777" w:rsidR="001E442B" w:rsidRPr="00121A7E" w:rsidRDefault="001E442B" w:rsidP="00121A7E">
            <w:pPr>
              <w:jc w:val="both"/>
              <w:rPr>
                <w:rFonts w:ascii="Arial" w:hAnsi="Arial" w:cs="Arial"/>
              </w:rPr>
            </w:pPr>
            <w:r w:rsidRPr="00121A7E">
              <w:rPr>
                <w:rFonts w:ascii="Arial" w:hAnsi="Arial" w:cs="Arial"/>
              </w:rPr>
              <w:t>Northbound, nearside lane.</w:t>
            </w:r>
          </w:p>
        </w:tc>
      </w:tr>
    </w:tbl>
    <w:p w14:paraId="034B13E1" w14:textId="77777777" w:rsidR="001E442B" w:rsidRPr="00170503" w:rsidRDefault="001E442B" w:rsidP="001E442B">
      <w:pPr>
        <w:rPr>
          <w:rFonts w:ascii="Trebuchet MS" w:hAnsi="Trebuchet MS"/>
        </w:rPr>
      </w:pPr>
    </w:p>
    <w:p w14:paraId="2BAC4A4C" w14:textId="77777777" w:rsidR="00A03F99" w:rsidRDefault="00A03F99" w:rsidP="003A1343">
      <w:pPr>
        <w:tabs>
          <w:tab w:val="left" w:pos="-720"/>
        </w:tabs>
        <w:suppressAutoHyphens/>
        <w:ind w:right="210"/>
        <w:jc w:val="both"/>
        <w:rPr>
          <w:rFonts w:ascii="Arial" w:hAnsi="Arial" w:cs="Arial"/>
          <w:spacing w:val="-2"/>
          <w:sz w:val="24"/>
          <w:szCs w:val="24"/>
        </w:rPr>
      </w:pPr>
    </w:p>
    <w:p w14:paraId="39B80BF1" w14:textId="77777777" w:rsidR="00A03F99" w:rsidRDefault="00A03F99" w:rsidP="003A1343">
      <w:pPr>
        <w:tabs>
          <w:tab w:val="left" w:pos="-720"/>
        </w:tabs>
        <w:suppressAutoHyphens/>
        <w:ind w:right="210"/>
        <w:jc w:val="both"/>
        <w:rPr>
          <w:rFonts w:ascii="Arial" w:hAnsi="Arial" w:cs="Arial"/>
          <w:spacing w:val="-2"/>
          <w:sz w:val="24"/>
          <w:szCs w:val="24"/>
        </w:rPr>
      </w:pPr>
    </w:p>
    <w:p w14:paraId="23BF9393" w14:textId="77777777" w:rsidR="00A03F99" w:rsidRDefault="00A03F99" w:rsidP="003A1343">
      <w:pPr>
        <w:tabs>
          <w:tab w:val="left" w:pos="-720"/>
        </w:tabs>
        <w:suppressAutoHyphens/>
        <w:ind w:right="210"/>
        <w:jc w:val="both"/>
        <w:rPr>
          <w:rFonts w:ascii="Arial" w:hAnsi="Arial" w:cs="Arial"/>
          <w:spacing w:val="-2"/>
          <w:sz w:val="24"/>
          <w:szCs w:val="24"/>
        </w:rPr>
      </w:pPr>
    </w:p>
    <w:p w14:paraId="514A4D82" w14:textId="77777777" w:rsidR="00A03F99" w:rsidRDefault="00A03F99" w:rsidP="003A1343">
      <w:pPr>
        <w:tabs>
          <w:tab w:val="left" w:pos="-720"/>
        </w:tabs>
        <w:suppressAutoHyphens/>
        <w:ind w:right="210"/>
        <w:jc w:val="both"/>
        <w:rPr>
          <w:rFonts w:ascii="Arial" w:hAnsi="Arial" w:cs="Arial"/>
          <w:spacing w:val="-2"/>
          <w:sz w:val="24"/>
          <w:szCs w:val="24"/>
        </w:rPr>
      </w:pPr>
    </w:p>
    <w:p w14:paraId="62038636" w14:textId="77777777" w:rsidR="00A03F99" w:rsidRDefault="00A03F99" w:rsidP="003A1343">
      <w:pPr>
        <w:tabs>
          <w:tab w:val="left" w:pos="-720"/>
        </w:tabs>
        <w:suppressAutoHyphens/>
        <w:ind w:right="210"/>
        <w:jc w:val="both"/>
        <w:rPr>
          <w:rFonts w:ascii="Arial" w:hAnsi="Arial" w:cs="Arial"/>
          <w:spacing w:val="-2"/>
          <w:sz w:val="24"/>
          <w:szCs w:val="24"/>
        </w:rPr>
      </w:pPr>
    </w:p>
    <w:p w14:paraId="17968D24" w14:textId="77777777" w:rsidR="00A03F99" w:rsidRDefault="00A03F99" w:rsidP="003A1343">
      <w:pPr>
        <w:tabs>
          <w:tab w:val="left" w:pos="-720"/>
        </w:tabs>
        <w:suppressAutoHyphens/>
        <w:ind w:right="210"/>
        <w:jc w:val="both"/>
        <w:rPr>
          <w:rFonts w:ascii="Arial" w:hAnsi="Arial" w:cs="Arial"/>
          <w:spacing w:val="-2"/>
          <w:sz w:val="24"/>
          <w:szCs w:val="24"/>
        </w:rPr>
      </w:pPr>
    </w:p>
    <w:p w14:paraId="02699A08" w14:textId="77777777" w:rsidR="00A03F99" w:rsidRDefault="00A03F99" w:rsidP="003A1343">
      <w:pPr>
        <w:tabs>
          <w:tab w:val="left" w:pos="-720"/>
        </w:tabs>
        <w:suppressAutoHyphens/>
        <w:ind w:right="210"/>
        <w:jc w:val="both"/>
        <w:rPr>
          <w:rFonts w:ascii="Arial" w:hAnsi="Arial" w:cs="Arial"/>
          <w:spacing w:val="-2"/>
          <w:sz w:val="24"/>
          <w:szCs w:val="24"/>
        </w:rPr>
      </w:pPr>
    </w:p>
    <w:p w14:paraId="4257E8B9" w14:textId="77777777" w:rsidR="00A03F99" w:rsidRDefault="00A03F99" w:rsidP="003A1343">
      <w:pPr>
        <w:tabs>
          <w:tab w:val="left" w:pos="-720"/>
        </w:tabs>
        <w:suppressAutoHyphens/>
        <w:ind w:right="210"/>
        <w:jc w:val="both"/>
        <w:rPr>
          <w:rFonts w:ascii="Arial" w:hAnsi="Arial" w:cs="Arial"/>
          <w:spacing w:val="-2"/>
          <w:sz w:val="24"/>
          <w:szCs w:val="24"/>
        </w:rPr>
      </w:pPr>
    </w:p>
    <w:p w14:paraId="4D485CD0" w14:textId="2846E1F9" w:rsidR="003A1343" w:rsidRPr="003B4B24" w:rsidRDefault="003A1343" w:rsidP="003A1343">
      <w:pPr>
        <w:tabs>
          <w:tab w:val="left" w:pos="-720"/>
        </w:tabs>
        <w:suppressAutoHyphens/>
        <w:ind w:right="210"/>
        <w:jc w:val="both"/>
        <w:rPr>
          <w:rFonts w:ascii="Arial" w:hAnsi="Arial" w:cs="Arial"/>
          <w:spacing w:val="-2"/>
          <w:sz w:val="24"/>
          <w:szCs w:val="24"/>
        </w:rPr>
      </w:pPr>
      <w:r w:rsidRPr="003B4B24">
        <w:rPr>
          <w:rFonts w:ascii="Arial" w:hAnsi="Arial" w:cs="Arial"/>
          <w:spacing w:val="-2"/>
          <w:sz w:val="24"/>
          <w:szCs w:val="24"/>
        </w:rPr>
        <w:lastRenderedPageBreak/>
        <w:t>3.2</w:t>
      </w:r>
      <w:r w:rsidRPr="003B4B24">
        <w:rPr>
          <w:rFonts w:ascii="Arial" w:hAnsi="Arial" w:cs="Arial"/>
          <w:spacing w:val="-2"/>
          <w:sz w:val="24"/>
          <w:szCs w:val="24"/>
        </w:rPr>
        <w:tab/>
      </w:r>
      <w:r w:rsidR="00866DEA" w:rsidRPr="003B4B24">
        <w:rPr>
          <w:rFonts w:ascii="Arial" w:hAnsi="Arial" w:cs="Arial"/>
          <w:spacing w:val="-2"/>
          <w:sz w:val="24"/>
          <w:szCs w:val="24"/>
        </w:rPr>
        <w:t xml:space="preserve">There shall be inserted </w:t>
      </w:r>
      <w:r w:rsidR="009C0D56">
        <w:rPr>
          <w:rFonts w:ascii="Arial" w:hAnsi="Arial" w:cs="Arial"/>
          <w:spacing w:val="-2"/>
          <w:sz w:val="24"/>
          <w:szCs w:val="24"/>
        </w:rPr>
        <w:t>the following</w:t>
      </w:r>
      <w:r w:rsidRPr="003B4B24">
        <w:rPr>
          <w:rFonts w:ascii="Arial" w:hAnsi="Arial" w:cs="Arial"/>
          <w:spacing w:val="-2"/>
          <w:sz w:val="24"/>
          <w:szCs w:val="24"/>
        </w:rPr>
        <w:t xml:space="preserve"> as </w:t>
      </w:r>
      <w:proofErr w:type="gramStart"/>
      <w:r w:rsidRPr="003B4B24">
        <w:rPr>
          <w:rFonts w:ascii="Arial" w:hAnsi="Arial" w:cs="Arial"/>
          <w:spacing w:val="-2"/>
          <w:sz w:val="24"/>
          <w:szCs w:val="24"/>
        </w:rPr>
        <w:t>follows</w:t>
      </w:r>
      <w:r w:rsidR="003B4B24" w:rsidRPr="003B4B24">
        <w:rPr>
          <w:rFonts w:ascii="Arial" w:hAnsi="Arial" w:cs="Arial"/>
          <w:spacing w:val="-2"/>
          <w:sz w:val="24"/>
          <w:szCs w:val="24"/>
        </w:rPr>
        <w:t>;</w:t>
      </w:r>
      <w:proofErr w:type="gramEnd"/>
    </w:p>
    <w:p w14:paraId="5DAE1CA7" w14:textId="77777777" w:rsidR="00574144" w:rsidRDefault="00574144" w:rsidP="00850F08">
      <w:pPr>
        <w:widowControl w:val="0"/>
        <w:jc w:val="both"/>
        <w:rPr>
          <w:rFonts w:ascii="Arial" w:hAnsi="Arial" w:cs="Arial"/>
          <w:sz w:val="24"/>
          <w:szCs w:val="24"/>
        </w:rPr>
      </w:pPr>
    </w:p>
    <w:tbl>
      <w:tblPr>
        <w:tblW w:w="10744" w:type="dxa"/>
        <w:tblInd w:w="-719" w:type="dxa"/>
        <w:tblCellMar>
          <w:left w:w="0" w:type="dxa"/>
          <w:right w:w="0" w:type="dxa"/>
        </w:tblCellMar>
        <w:tblLook w:val="04A0" w:firstRow="1" w:lastRow="0" w:firstColumn="1" w:lastColumn="0" w:noHBand="0" w:noVBand="1"/>
      </w:tblPr>
      <w:tblGrid>
        <w:gridCol w:w="669"/>
        <w:gridCol w:w="1453"/>
        <w:gridCol w:w="6783"/>
        <w:gridCol w:w="1839"/>
      </w:tblGrid>
      <w:tr w:rsidR="0000086B" w:rsidRPr="000B7433" w14:paraId="11213194" w14:textId="77777777" w:rsidTr="00A03F99">
        <w:trPr>
          <w:trHeight w:val="462"/>
        </w:trPr>
        <w:tc>
          <w:tcPr>
            <w:tcW w:w="1074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39D95" w14:textId="77777777" w:rsidR="0000086B" w:rsidRPr="000B7433" w:rsidRDefault="0000086B" w:rsidP="000A6F59">
            <w:pPr>
              <w:autoSpaceDE w:val="0"/>
              <w:autoSpaceDN w:val="0"/>
              <w:adjustRightInd w:val="0"/>
              <w:rPr>
                <w:rFonts w:ascii="Arial" w:hAnsi="Arial" w:cs="Arial"/>
                <w:b/>
                <w:bCs/>
                <w:sz w:val="22"/>
                <w:szCs w:val="22"/>
              </w:rPr>
            </w:pPr>
            <w:r w:rsidRPr="000B7433">
              <w:rPr>
                <w:rFonts w:ascii="Arial" w:hAnsi="Arial" w:cs="Arial"/>
                <w:b/>
                <w:bCs/>
                <w:sz w:val="22"/>
                <w:szCs w:val="22"/>
              </w:rPr>
              <w:t>SCHEDULE 1: BUS ONLY LANE</w:t>
            </w:r>
          </w:p>
        </w:tc>
      </w:tr>
      <w:tr w:rsidR="00A03F99" w:rsidRPr="000B7433" w14:paraId="15472756" w14:textId="77777777" w:rsidTr="00A03F99">
        <w:trPr>
          <w:trHeight w:val="462"/>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77A314" w14:textId="77777777" w:rsidR="0000086B" w:rsidRPr="000B7433" w:rsidRDefault="0000086B" w:rsidP="000A6F59">
            <w:pPr>
              <w:autoSpaceDE w:val="0"/>
              <w:autoSpaceDN w:val="0"/>
              <w:adjustRightInd w:val="0"/>
              <w:jc w:val="center"/>
              <w:rPr>
                <w:rFonts w:ascii="Arial" w:hAnsi="Arial" w:cs="Arial"/>
                <w:b/>
                <w:sz w:val="22"/>
                <w:szCs w:val="22"/>
              </w:rPr>
            </w:pPr>
            <w:r w:rsidRPr="000B7433">
              <w:rPr>
                <w:rFonts w:ascii="Arial" w:hAnsi="Arial" w:cs="Arial"/>
                <w:b/>
                <w:sz w:val="22"/>
                <w:szCs w:val="22"/>
              </w:rPr>
              <w:t>Item</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80577"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1: Location</w:t>
            </w:r>
          </w:p>
        </w:tc>
        <w:tc>
          <w:tcPr>
            <w:tcW w:w="6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67FD9"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2: Description</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3649A"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Column 3: Direction</w:t>
            </w:r>
          </w:p>
        </w:tc>
      </w:tr>
      <w:tr w:rsidR="00A03F99" w:rsidRPr="000B7433" w14:paraId="4F3F361D" w14:textId="77777777" w:rsidTr="00A03F99">
        <w:trPr>
          <w:trHeight w:val="1070"/>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BCDB57"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1)</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7954A" w14:textId="77777777" w:rsidR="0000086B" w:rsidRPr="000B7433" w:rsidRDefault="0000086B" w:rsidP="000A6F59">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6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6F4F4"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approx. 40 metres south of its junction with Rose Kiln Lane (north-south) to approx. 140 metres north of its junction with Rose Kiln Lane (east-west)</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FE989"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A03F99" w:rsidRPr="000B7433" w14:paraId="717A2DA0" w14:textId="77777777" w:rsidTr="00A03F99">
        <w:trPr>
          <w:trHeight w:val="1156"/>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0BCE6D"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B07E9" w14:textId="77777777" w:rsidR="0000086B" w:rsidRPr="000B7433" w:rsidRDefault="0000086B" w:rsidP="000A6F59">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6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B4717"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approx. 25m north of its junction with Rose Kiln Lane (east-west) to a point approx. 100m north of its junction with Lindisfarne Way.</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32834"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A03F99" w:rsidRPr="000B7433" w14:paraId="6014DF4C" w14:textId="77777777" w:rsidTr="00A03F99">
        <w:trPr>
          <w:trHeight w:val="1063"/>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35520D" w14:textId="77777777" w:rsidR="0000086B" w:rsidRPr="000B7433" w:rsidRDefault="0000086B" w:rsidP="000A6F59">
            <w:pPr>
              <w:autoSpaceDE w:val="0"/>
              <w:autoSpaceDN w:val="0"/>
              <w:adjustRightInd w:val="0"/>
              <w:jc w:val="center"/>
              <w:rPr>
                <w:rFonts w:ascii="Arial" w:hAnsi="Arial" w:cs="Arial"/>
                <w:b/>
                <w:bCs/>
                <w:sz w:val="22"/>
                <w:szCs w:val="22"/>
              </w:rPr>
            </w:pPr>
            <w:r w:rsidRPr="000B7433">
              <w:rPr>
                <w:rFonts w:ascii="Arial" w:hAnsi="Arial" w:cs="Arial"/>
                <w:b/>
                <w:bCs/>
                <w:sz w:val="22"/>
                <w:szCs w:val="22"/>
              </w:rPr>
              <w:t>3)</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9B189" w14:textId="77777777" w:rsidR="0000086B" w:rsidRPr="000B7433" w:rsidRDefault="0000086B" w:rsidP="000A6F59">
            <w:pPr>
              <w:autoSpaceDE w:val="0"/>
              <w:autoSpaceDN w:val="0"/>
              <w:adjustRightInd w:val="0"/>
              <w:jc w:val="center"/>
              <w:rPr>
                <w:rFonts w:ascii="Arial" w:hAnsi="Arial" w:cs="Arial"/>
                <w:sz w:val="22"/>
                <w:szCs w:val="22"/>
              </w:rPr>
            </w:pPr>
            <w:r w:rsidRPr="000B7433">
              <w:rPr>
                <w:rFonts w:ascii="Arial" w:hAnsi="Arial" w:cs="Arial"/>
                <w:sz w:val="22"/>
                <w:szCs w:val="22"/>
              </w:rPr>
              <w:t>A33</w:t>
            </w:r>
          </w:p>
        </w:tc>
        <w:tc>
          <w:tcPr>
            <w:tcW w:w="6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CB580"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The area of carriageway of that length of the A33 which extends from its junction with Lindisfarne Way to a point approx.78m north of its junction with Bennet Road gyratory.</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BDC73" w14:textId="77777777" w:rsidR="0000086B" w:rsidRPr="000B7433" w:rsidRDefault="0000086B" w:rsidP="000A6F59">
            <w:pPr>
              <w:autoSpaceDE w:val="0"/>
              <w:autoSpaceDN w:val="0"/>
              <w:adjustRightInd w:val="0"/>
              <w:jc w:val="both"/>
              <w:rPr>
                <w:rFonts w:ascii="Arial" w:hAnsi="Arial" w:cs="Arial"/>
                <w:sz w:val="22"/>
                <w:szCs w:val="22"/>
              </w:rPr>
            </w:pPr>
            <w:r w:rsidRPr="000B7433">
              <w:rPr>
                <w:rFonts w:ascii="Arial" w:hAnsi="Arial" w:cs="Arial"/>
                <w:sz w:val="22"/>
                <w:szCs w:val="22"/>
              </w:rPr>
              <w:t>Southbound nearside lane.</w:t>
            </w:r>
          </w:p>
        </w:tc>
      </w:tr>
      <w:tr w:rsidR="00A03F99" w:rsidRPr="000B7433" w14:paraId="6E6EC933" w14:textId="77777777" w:rsidTr="00A03F99">
        <w:trPr>
          <w:trHeight w:val="225"/>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7574E" w14:textId="77777777" w:rsidR="0000086B" w:rsidRPr="000B7433" w:rsidRDefault="0000086B" w:rsidP="000A6F59">
            <w:pPr>
              <w:jc w:val="center"/>
              <w:rPr>
                <w:rFonts w:ascii="Arial" w:hAnsi="Arial" w:cs="Arial"/>
                <w:b/>
                <w:bCs/>
                <w:sz w:val="22"/>
                <w:szCs w:val="22"/>
              </w:rPr>
            </w:pPr>
            <w:r w:rsidRPr="000B7433">
              <w:rPr>
                <w:rFonts w:ascii="Arial" w:hAnsi="Arial" w:cs="Arial"/>
                <w:b/>
                <w:bCs/>
                <w:sz w:val="22"/>
                <w:szCs w:val="22"/>
              </w:rPr>
              <w:t>4)</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D0601" w14:textId="77777777" w:rsidR="0000086B" w:rsidRPr="000B7433" w:rsidRDefault="0000086B" w:rsidP="000A6F59">
            <w:pPr>
              <w:jc w:val="center"/>
              <w:rPr>
                <w:rFonts w:ascii="Arial" w:hAnsi="Arial" w:cs="Arial"/>
                <w:sz w:val="22"/>
                <w:szCs w:val="22"/>
              </w:rPr>
            </w:pPr>
            <w:r w:rsidRPr="000B7433">
              <w:rPr>
                <w:rFonts w:ascii="Arial" w:hAnsi="Arial" w:cs="Arial"/>
                <w:sz w:val="22"/>
                <w:szCs w:val="22"/>
              </w:rPr>
              <w:t>A33</w:t>
            </w:r>
          </w:p>
        </w:tc>
        <w:tc>
          <w:tcPr>
            <w:tcW w:w="6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C36D1" w14:textId="77777777" w:rsidR="0000086B" w:rsidRPr="000B7433" w:rsidRDefault="0000086B" w:rsidP="000A6F59">
            <w:pPr>
              <w:jc w:val="both"/>
              <w:rPr>
                <w:rFonts w:ascii="Arial" w:hAnsi="Arial" w:cs="Arial"/>
                <w:sz w:val="22"/>
                <w:szCs w:val="22"/>
              </w:rPr>
            </w:pPr>
            <w:r w:rsidRPr="000B7433">
              <w:rPr>
                <w:rFonts w:ascii="Arial" w:hAnsi="Arial" w:cs="Arial"/>
                <w:sz w:val="22"/>
                <w:szCs w:val="22"/>
              </w:rPr>
              <w:t>The area of the carriageway of that length of the A33 which extends from approx. 50m northeast of its junction with Rose Kiln Lane to approx. 70m northeast of that point.</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FE3B0" w14:textId="77777777" w:rsidR="0000086B" w:rsidRPr="000B7433" w:rsidRDefault="0000086B" w:rsidP="000A6F59">
            <w:pPr>
              <w:jc w:val="both"/>
              <w:rPr>
                <w:rFonts w:ascii="Arial" w:hAnsi="Arial" w:cs="Arial"/>
                <w:sz w:val="22"/>
                <w:szCs w:val="22"/>
              </w:rPr>
            </w:pPr>
            <w:r w:rsidRPr="000B7433">
              <w:rPr>
                <w:rFonts w:ascii="Arial" w:hAnsi="Arial" w:cs="Arial"/>
                <w:sz w:val="22"/>
                <w:szCs w:val="22"/>
              </w:rPr>
              <w:t>Northbound, nearside lane.</w:t>
            </w:r>
          </w:p>
        </w:tc>
      </w:tr>
    </w:tbl>
    <w:p w14:paraId="0A4BFDBE" w14:textId="77777777" w:rsidR="00BC57DE" w:rsidRDefault="00BC57DE" w:rsidP="00850F08">
      <w:pPr>
        <w:widowControl w:val="0"/>
        <w:jc w:val="both"/>
        <w:rPr>
          <w:rFonts w:ascii="Arial" w:hAnsi="Arial" w:cs="Arial"/>
          <w:sz w:val="24"/>
          <w:szCs w:val="24"/>
        </w:rPr>
      </w:pPr>
    </w:p>
    <w:p w14:paraId="79D819CE" w14:textId="77777777" w:rsidR="00BC57DE" w:rsidRDefault="00BC57DE" w:rsidP="00850F08">
      <w:pPr>
        <w:widowControl w:val="0"/>
        <w:jc w:val="both"/>
        <w:rPr>
          <w:rFonts w:ascii="Arial" w:hAnsi="Arial" w:cs="Arial"/>
          <w:sz w:val="24"/>
          <w:szCs w:val="24"/>
        </w:rPr>
      </w:pPr>
    </w:p>
    <w:p w14:paraId="7B8E17F8" w14:textId="136A8E0C" w:rsidR="00850F08" w:rsidRPr="0067399E" w:rsidRDefault="00850F08" w:rsidP="00850F08">
      <w:pPr>
        <w:widowControl w:val="0"/>
        <w:jc w:val="both"/>
        <w:rPr>
          <w:rFonts w:ascii="Arial" w:hAnsi="Arial" w:cs="Arial"/>
          <w:sz w:val="24"/>
          <w:szCs w:val="24"/>
        </w:rPr>
      </w:pPr>
      <w:r w:rsidRPr="0067399E">
        <w:rPr>
          <w:rFonts w:ascii="Arial" w:hAnsi="Arial" w:cs="Arial"/>
          <w:sz w:val="24"/>
          <w:szCs w:val="24"/>
        </w:rPr>
        <w:t>THE COMMON SEAL of the READING</w:t>
      </w:r>
      <w:r w:rsidRPr="0067399E">
        <w:rPr>
          <w:rFonts w:ascii="Arial" w:hAnsi="Arial" w:cs="Arial"/>
          <w:sz w:val="24"/>
          <w:szCs w:val="24"/>
        </w:rPr>
        <w:tab/>
        <w:t>)</w:t>
      </w:r>
    </w:p>
    <w:p w14:paraId="153A751D" w14:textId="77777777" w:rsidR="00850F08" w:rsidRPr="0067399E" w:rsidRDefault="00850F08" w:rsidP="00850F08">
      <w:pPr>
        <w:widowControl w:val="0"/>
        <w:jc w:val="both"/>
        <w:rPr>
          <w:rFonts w:ascii="Arial" w:hAnsi="Arial" w:cs="Arial"/>
          <w:sz w:val="24"/>
          <w:szCs w:val="24"/>
        </w:rPr>
      </w:pPr>
      <w:r w:rsidRPr="0067399E">
        <w:rPr>
          <w:rFonts w:ascii="Arial" w:hAnsi="Arial" w:cs="Arial"/>
          <w:sz w:val="24"/>
          <w:szCs w:val="24"/>
        </w:rPr>
        <w:t>BOROUGH COUNCIL was hereunto</w:t>
      </w:r>
      <w:r w:rsidRPr="0067399E">
        <w:rPr>
          <w:rFonts w:ascii="Arial" w:hAnsi="Arial" w:cs="Arial"/>
          <w:sz w:val="24"/>
          <w:szCs w:val="24"/>
        </w:rPr>
        <w:tab/>
        <w:t>)</w:t>
      </w:r>
    </w:p>
    <w:p w14:paraId="7EABA249" w14:textId="77777777" w:rsidR="00850F08" w:rsidRPr="0067399E" w:rsidRDefault="00850F08" w:rsidP="00850F08">
      <w:pPr>
        <w:widowControl w:val="0"/>
        <w:jc w:val="both"/>
        <w:rPr>
          <w:rFonts w:ascii="Arial" w:hAnsi="Arial" w:cs="Arial"/>
          <w:sz w:val="24"/>
          <w:szCs w:val="24"/>
        </w:rPr>
      </w:pPr>
      <w:r w:rsidRPr="0067399E">
        <w:rPr>
          <w:rFonts w:ascii="Arial" w:hAnsi="Arial" w:cs="Arial"/>
          <w:sz w:val="24"/>
          <w:szCs w:val="24"/>
        </w:rPr>
        <w:t xml:space="preserve">affixed this      day </w:t>
      </w:r>
      <w:proofErr w:type="gramStart"/>
      <w:r w:rsidRPr="0067399E">
        <w:rPr>
          <w:rFonts w:ascii="Arial" w:hAnsi="Arial" w:cs="Arial"/>
          <w:sz w:val="24"/>
          <w:szCs w:val="24"/>
        </w:rPr>
        <w:t xml:space="preserve">of  </w:t>
      </w:r>
      <w:r w:rsidRPr="0067399E">
        <w:rPr>
          <w:rFonts w:ascii="Arial" w:hAnsi="Arial" w:cs="Arial"/>
          <w:sz w:val="24"/>
          <w:szCs w:val="24"/>
        </w:rPr>
        <w:tab/>
      </w:r>
      <w:proofErr w:type="gramEnd"/>
      <w:r w:rsidRPr="0067399E">
        <w:rPr>
          <w:rFonts w:ascii="Arial" w:hAnsi="Arial" w:cs="Arial"/>
          <w:sz w:val="24"/>
          <w:szCs w:val="24"/>
        </w:rPr>
        <w:tab/>
      </w:r>
      <w:r w:rsidR="0019759D" w:rsidRPr="0067399E">
        <w:rPr>
          <w:rFonts w:ascii="Arial" w:hAnsi="Arial" w:cs="Arial"/>
          <w:sz w:val="24"/>
          <w:szCs w:val="24"/>
        </w:rPr>
        <w:t xml:space="preserve">         </w:t>
      </w:r>
      <w:proofErr w:type="gramStart"/>
      <w:r w:rsidR="0019759D" w:rsidRPr="0067399E">
        <w:rPr>
          <w:rFonts w:ascii="Arial" w:hAnsi="Arial" w:cs="Arial"/>
          <w:sz w:val="24"/>
          <w:szCs w:val="24"/>
        </w:rPr>
        <w:t xml:space="preserve"> </w:t>
      </w:r>
      <w:r w:rsidR="0067399E">
        <w:rPr>
          <w:rFonts w:ascii="Arial" w:hAnsi="Arial" w:cs="Arial"/>
          <w:sz w:val="24"/>
          <w:szCs w:val="24"/>
        </w:rPr>
        <w:t xml:space="preserve"> </w:t>
      </w:r>
      <w:r w:rsidRPr="0067399E">
        <w:rPr>
          <w:rFonts w:ascii="Arial" w:hAnsi="Arial" w:cs="Arial"/>
          <w:sz w:val="24"/>
          <w:szCs w:val="24"/>
        </w:rPr>
        <w:t>)</w:t>
      </w:r>
      <w:proofErr w:type="gramEnd"/>
    </w:p>
    <w:p w14:paraId="197DD909" w14:textId="77777777" w:rsidR="00850F08" w:rsidRPr="0067399E" w:rsidRDefault="00850F08" w:rsidP="00850F08">
      <w:pPr>
        <w:widowControl w:val="0"/>
        <w:jc w:val="both"/>
        <w:rPr>
          <w:rFonts w:ascii="Arial" w:hAnsi="Arial" w:cs="Arial"/>
          <w:sz w:val="24"/>
          <w:szCs w:val="24"/>
        </w:rPr>
      </w:pPr>
      <w:r w:rsidRPr="0067399E">
        <w:rPr>
          <w:rFonts w:ascii="Arial" w:hAnsi="Arial" w:cs="Arial"/>
          <w:sz w:val="24"/>
          <w:szCs w:val="24"/>
        </w:rPr>
        <w:t xml:space="preserve">in the presence </w:t>
      </w:r>
      <w:proofErr w:type="gramStart"/>
      <w:r w:rsidRPr="0067399E">
        <w:rPr>
          <w:rFonts w:ascii="Arial" w:hAnsi="Arial" w:cs="Arial"/>
          <w:sz w:val="24"/>
          <w:szCs w:val="24"/>
        </w:rPr>
        <w:t>of:-</w:t>
      </w:r>
      <w:proofErr w:type="gramEnd"/>
      <w:r w:rsidRPr="0067399E">
        <w:rPr>
          <w:rFonts w:ascii="Arial" w:hAnsi="Arial" w:cs="Arial"/>
          <w:sz w:val="24"/>
          <w:szCs w:val="24"/>
        </w:rPr>
        <w:tab/>
      </w:r>
      <w:r w:rsidRPr="0067399E">
        <w:rPr>
          <w:rFonts w:ascii="Arial" w:hAnsi="Arial" w:cs="Arial"/>
          <w:sz w:val="24"/>
          <w:szCs w:val="24"/>
        </w:rPr>
        <w:tab/>
      </w:r>
      <w:r w:rsidRPr="0067399E">
        <w:rPr>
          <w:rFonts w:ascii="Arial" w:hAnsi="Arial" w:cs="Arial"/>
          <w:sz w:val="24"/>
          <w:szCs w:val="24"/>
        </w:rPr>
        <w:tab/>
      </w:r>
      <w:r w:rsidR="0019759D" w:rsidRPr="0067399E">
        <w:rPr>
          <w:rFonts w:ascii="Arial" w:hAnsi="Arial" w:cs="Arial"/>
          <w:sz w:val="24"/>
          <w:szCs w:val="24"/>
        </w:rPr>
        <w:t xml:space="preserve">         </w:t>
      </w:r>
      <w:proofErr w:type="gramStart"/>
      <w:r w:rsidR="0019759D" w:rsidRPr="0067399E">
        <w:rPr>
          <w:rFonts w:ascii="Arial" w:hAnsi="Arial" w:cs="Arial"/>
          <w:sz w:val="24"/>
          <w:szCs w:val="24"/>
        </w:rPr>
        <w:t xml:space="preserve">  </w:t>
      </w:r>
      <w:r w:rsidRPr="0067399E">
        <w:rPr>
          <w:rFonts w:ascii="Arial" w:hAnsi="Arial" w:cs="Arial"/>
          <w:sz w:val="24"/>
          <w:szCs w:val="24"/>
        </w:rPr>
        <w:t>)</w:t>
      </w:r>
      <w:proofErr w:type="gramEnd"/>
    </w:p>
    <w:p w14:paraId="0BFBF455" w14:textId="77777777" w:rsidR="00850F08" w:rsidRPr="0067399E" w:rsidRDefault="00850F08" w:rsidP="00850F08">
      <w:pPr>
        <w:widowControl w:val="0"/>
        <w:ind w:left="4608" w:hanging="4608"/>
        <w:jc w:val="both"/>
        <w:rPr>
          <w:rFonts w:ascii="Arial" w:hAnsi="Arial" w:cs="Arial"/>
          <w:sz w:val="24"/>
          <w:szCs w:val="24"/>
        </w:rPr>
      </w:pPr>
    </w:p>
    <w:p w14:paraId="5BD90DFC" w14:textId="77777777" w:rsidR="00850F08" w:rsidRPr="0067399E" w:rsidRDefault="00850F08" w:rsidP="00850F08">
      <w:pPr>
        <w:overflowPunct w:val="0"/>
        <w:autoSpaceDE w:val="0"/>
        <w:autoSpaceDN w:val="0"/>
        <w:adjustRightInd w:val="0"/>
        <w:textAlignment w:val="baseline"/>
        <w:rPr>
          <w:rFonts w:ascii="Arial" w:hAnsi="Arial" w:cs="Arial"/>
          <w:b/>
          <w:sz w:val="24"/>
          <w:szCs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2"/>
        <w:gridCol w:w="2590"/>
      </w:tblGrid>
      <w:tr w:rsidR="00850F08" w:rsidRPr="0067399E" w14:paraId="2BFC1825" w14:textId="77777777" w:rsidTr="000D29EE">
        <w:trPr>
          <w:trHeight w:val="474"/>
        </w:trPr>
        <w:tc>
          <w:tcPr>
            <w:tcW w:w="2062" w:type="dxa"/>
          </w:tcPr>
          <w:p w14:paraId="30FA63B9"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r w:rsidRPr="0067399E">
              <w:rPr>
                <w:rFonts w:ascii="Arial" w:hAnsi="Arial" w:cs="Arial"/>
                <w:b/>
                <w:sz w:val="24"/>
                <w:szCs w:val="24"/>
              </w:rPr>
              <w:t>Minute</w:t>
            </w:r>
          </w:p>
        </w:tc>
        <w:tc>
          <w:tcPr>
            <w:tcW w:w="2590" w:type="dxa"/>
          </w:tcPr>
          <w:p w14:paraId="10D08E9F"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p>
        </w:tc>
      </w:tr>
      <w:tr w:rsidR="00850F08" w:rsidRPr="0067399E" w14:paraId="3DF32801" w14:textId="77777777" w:rsidTr="000D29EE">
        <w:trPr>
          <w:trHeight w:val="474"/>
        </w:trPr>
        <w:tc>
          <w:tcPr>
            <w:tcW w:w="2062" w:type="dxa"/>
          </w:tcPr>
          <w:p w14:paraId="013707A1"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r w:rsidRPr="0067399E">
              <w:rPr>
                <w:rFonts w:ascii="Arial" w:hAnsi="Arial" w:cs="Arial"/>
                <w:b/>
                <w:sz w:val="24"/>
                <w:szCs w:val="24"/>
              </w:rPr>
              <w:t>Originator</w:t>
            </w:r>
          </w:p>
        </w:tc>
        <w:tc>
          <w:tcPr>
            <w:tcW w:w="2590" w:type="dxa"/>
          </w:tcPr>
          <w:p w14:paraId="372C6A34"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r w:rsidRPr="0067399E">
              <w:rPr>
                <w:rFonts w:ascii="Arial" w:hAnsi="Arial" w:cs="Arial"/>
                <w:b/>
                <w:sz w:val="24"/>
                <w:szCs w:val="24"/>
              </w:rPr>
              <w:t>PT</w:t>
            </w:r>
          </w:p>
        </w:tc>
      </w:tr>
      <w:tr w:rsidR="00850F08" w:rsidRPr="0067399E" w14:paraId="5276B1F8" w14:textId="77777777" w:rsidTr="000D29EE">
        <w:trPr>
          <w:trHeight w:val="236"/>
        </w:trPr>
        <w:tc>
          <w:tcPr>
            <w:tcW w:w="2062" w:type="dxa"/>
          </w:tcPr>
          <w:p w14:paraId="34528EDF"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r w:rsidRPr="0067399E">
              <w:rPr>
                <w:rFonts w:ascii="Arial" w:hAnsi="Arial" w:cs="Arial"/>
                <w:b/>
                <w:sz w:val="24"/>
                <w:szCs w:val="24"/>
              </w:rPr>
              <w:t>Seal No.</w:t>
            </w:r>
          </w:p>
        </w:tc>
        <w:tc>
          <w:tcPr>
            <w:tcW w:w="2590" w:type="dxa"/>
          </w:tcPr>
          <w:p w14:paraId="5E3FD90D"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p>
        </w:tc>
      </w:tr>
      <w:tr w:rsidR="00850F08" w:rsidRPr="0067399E" w14:paraId="5CAF7FD1" w14:textId="77777777" w:rsidTr="000D29EE">
        <w:trPr>
          <w:trHeight w:val="227"/>
        </w:trPr>
        <w:tc>
          <w:tcPr>
            <w:tcW w:w="2062" w:type="dxa"/>
          </w:tcPr>
          <w:p w14:paraId="2E9666AA" w14:textId="77777777" w:rsidR="00850F08" w:rsidRPr="0067399E" w:rsidRDefault="00850F08" w:rsidP="00850F08">
            <w:pPr>
              <w:overflowPunct w:val="0"/>
              <w:autoSpaceDE w:val="0"/>
              <w:autoSpaceDN w:val="0"/>
              <w:adjustRightInd w:val="0"/>
              <w:textAlignment w:val="baseline"/>
              <w:rPr>
                <w:rFonts w:ascii="Arial" w:hAnsi="Arial" w:cs="Arial"/>
                <w:b/>
                <w:sz w:val="24"/>
                <w:szCs w:val="24"/>
              </w:rPr>
            </w:pPr>
            <w:r w:rsidRPr="0067399E">
              <w:rPr>
                <w:rFonts w:ascii="Arial" w:hAnsi="Arial" w:cs="Arial"/>
                <w:b/>
                <w:sz w:val="24"/>
                <w:szCs w:val="24"/>
              </w:rPr>
              <w:t>Checked</w:t>
            </w:r>
          </w:p>
        </w:tc>
        <w:tc>
          <w:tcPr>
            <w:tcW w:w="2590" w:type="dxa"/>
          </w:tcPr>
          <w:p w14:paraId="5AED4CFE" w14:textId="77777777" w:rsidR="00850F08" w:rsidRPr="0067399E" w:rsidRDefault="00850F08" w:rsidP="00850F08">
            <w:pPr>
              <w:overflowPunct w:val="0"/>
              <w:autoSpaceDE w:val="0"/>
              <w:autoSpaceDN w:val="0"/>
              <w:adjustRightInd w:val="0"/>
              <w:textAlignment w:val="baseline"/>
              <w:rPr>
                <w:rFonts w:ascii="Arial" w:hAnsi="Arial" w:cs="Arial"/>
                <w:b/>
                <w:sz w:val="24"/>
                <w:szCs w:val="24"/>
                <w:u w:val="single"/>
              </w:rPr>
            </w:pPr>
          </w:p>
        </w:tc>
      </w:tr>
    </w:tbl>
    <w:p w14:paraId="53C76312" w14:textId="77777777" w:rsidR="00850F08" w:rsidRPr="0067399E" w:rsidRDefault="00850F08" w:rsidP="00850F08">
      <w:pPr>
        <w:widowControl w:val="0"/>
        <w:ind w:left="4608" w:hanging="4608"/>
        <w:jc w:val="both"/>
        <w:rPr>
          <w:rFonts w:ascii="Arial" w:hAnsi="Arial" w:cs="Arial"/>
          <w:sz w:val="24"/>
          <w:szCs w:val="24"/>
        </w:rPr>
      </w:pPr>
      <w:r w:rsidRPr="0067399E">
        <w:rPr>
          <w:rFonts w:ascii="Arial" w:hAnsi="Arial" w:cs="Arial"/>
          <w:sz w:val="24"/>
          <w:szCs w:val="24"/>
        </w:rPr>
        <w:tab/>
      </w:r>
      <w:r w:rsidRPr="0067399E">
        <w:rPr>
          <w:rFonts w:ascii="Arial" w:hAnsi="Arial" w:cs="Arial"/>
          <w:sz w:val="24"/>
          <w:szCs w:val="24"/>
        </w:rPr>
        <w:tab/>
        <w:t>Authorised Signatory</w:t>
      </w:r>
    </w:p>
    <w:p w14:paraId="233083D4" w14:textId="77777777" w:rsidR="00A46146" w:rsidRPr="009971C0" w:rsidRDefault="00A46146" w:rsidP="00850F08">
      <w:pPr>
        <w:widowControl w:val="0"/>
        <w:ind w:left="4608" w:hanging="4608"/>
        <w:jc w:val="both"/>
        <w:rPr>
          <w:rFonts w:ascii="Arial" w:hAnsi="Arial" w:cs="Arial"/>
          <w:sz w:val="22"/>
          <w:szCs w:val="22"/>
        </w:rPr>
      </w:pPr>
    </w:p>
    <w:p w14:paraId="173E3123" w14:textId="77777777" w:rsidR="000F5A4B" w:rsidRPr="009971C0" w:rsidRDefault="000F5A4B" w:rsidP="007D5243">
      <w:pPr>
        <w:ind w:right="207"/>
        <w:rPr>
          <w:rFonts w:ascii="Arial" w:hAnsi="Arial" w:cs="Arial"/>
          <w:b/>
          <w:sz w:val="22"/>
          <w:szCs w:val="22"/>
        </w:rPr>
      </w:pPr>
    </w:p>
    <w:sectPr w:rsidR="000F5A4B" w:rsidRPr="009971C0" w:rsidSect="00C81431">
      <w:headerReference w:type="even" r:id="rId8"/>
      <w:headerReference w:type="default" r:id="rId9"/>
      <w:footerReference w:type="even" r:id="rId10"/>
      <w:footerReference w:type="default" r:id="rId11"/>
      <w:headerReference w:type="first" r:id="rId12"/>
      <w:footerReference w:type="first" r:id="rId13"/>
      <w:pgSz w:w="11906" w:h="16838"/>
      <w:pgMar w:top="1440" w:right="53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C4AE" w14:textId="77777777" w:rsidR="0010109E" w:rsidRDefault="0010109E">
      <w:r>
        <w:separator/>
      </w:r>
    </w:p>
  </w:endnote>
  <w:endnote w:type="continuationSeparator" w:id="0">
    <w:p w14:paraId="04F2830B" w14:textId="77777777" w:rsidR="0010109E" w:rsidRDefault="0010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4D27" w14:textId="77777777" w:rsidR="000F5A4B" w:rsidRDefault="000F5A4B" w:rsidP="00C81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59B1F" w14:textId="77777777" w:rsidR="000F5A4B" w:rsidRDefault="000F5A4B" w:rsidP="00C814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9A9F" w14:textId="77777777" w:rsidR="000F5A4B" w:rsidRDefault="000F5A4B" w:rsidP="00C81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4E51">
      <w:rPr>
        <w:rStyle w:val="PageNumber"/>
        <w:noProof/>
      </w:rPr>
      <w:t>1</w:t>
    </w:r>
    <w:r>
      <w:rPr>
        <w:rStyle w:val="PageNumber"/>
      </w:rPr>
      <w:fldChar w:fldCharType="end"/>
    </w:r>
  </w:p>
  <w:p w14:paraId="0D76B7A8" w14:textId="77777777" w:rsidR="000F5A4B" w:rsidRDefault="000F5A4B" w:rsidP="00C814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9EDF" w14:textId="77777777" w:rsidR="00A540D6" w:rsidRDefault="00A5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263C" w14:textId="77777777" w:rsidR="0010109E" w:rsidRDefault="0010109E">
      <w:r>
        <w:separator/>
      </w:r>
    </w:p>
  </w:footnote>
  <w:footnote w:type="continuationSeparator" w:id="0">
    <w:p w14:paraId="7524CA50" w14:textId="77777777" w:rsidR="0010109E" w:rsidRDefault="0010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BB6B" w14:textId="77777777" w:rsidR="00A540D6" w:rsidRDefault="00000000">
    <w:pPr>
      <w:pStyle w:val="Header"/>
    </w:pPr>
    <w:r>
      <w:rPr>
        <w:noProof/>
      </w:rPr>
      <w:pict w14:anchorId="25939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0219" o:spid="_x0000_s1026" type="#_x0000_t136" style="position:absolute;margin-left:0;margin-top:0;width:499.85pt;height:199.9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D63C" w14:textId="77777777" w:rsidR="000F5A4B" w:rsidRDefault="00000000">
    <w:pPr>
      <w:pStyle w:val="Header"/>
    </w:pPr>
    <w:r>
      <w:rPr>
        <w:noProof/>
      </w:rPr>
      <w:pict w14:anchorId="2B553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0220" o:spid="_x0000_s1027" type="#_x0000_t136" style="position:absolute;margin-left:0;margin-top:0;width:499.85pt;height:199.9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F5A4B">
      <w:tab/>
    </w:r>
    <w:r w:rsidR="000F5A4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55B1" w14:textId="77777777" w:rsidR="00A540D6" w:rsidRDefault="00000000">
    <w:pPr>
      <w:pStyle w:val="Header"/>
    </w:pPr>
    <w:r>
      <w:rPr>
        <w:noProof/>
      </w:rPr>
      <w:pict w14:anchorId="7F871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0218" o:spid="_x0000_s1025" type="#_x0000_t136" style="position:absolute;margin-left:0;margin-top:0;width:499.85pt;height:199.9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C28"/>
    <w:multiLevelType w:val="multilevel"/>
    <w:tmpl w:val="79344E2E"/>
    <w:lvl w:ilvl="0">
      <w:start w:val="10"/>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70309"/>
    <w:multiLevelType w:val="hybridMultilevel"/>
    <w:tmpl w:val="05F4B7D8"/>
    <w:lvl w:ilvl="0" w:tplc="080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2F74EED"/>
    <w:multiLevelType w:val="multilevel"/>
    <w:tmpl w:val="926E0A4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3C80CA5"/>
    <w:multiLevelType w:val="hybridMultilevel"/>
    <w:tmpl w:val="926E0A46"/>
    <w:lvl w:ilvl="0" w:tplc="1004E706">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9D65F75"/>
    <w:multiLevelType w:val="hybridMultilevel"/>
    <w:tmpl w:val="D1821808"/>
    <w:lvl w:ilvl="0" w:tplc="61BCCE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64B5C"/>
    <w:multiLevelType w:val="hybridMultilevel"/>
    <w:tmpl w:val="8E6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43D17"/>
    <w:multiLevelType w:val="hybridMultilevel"/>
    <w:tmpl w:val="F69C4F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5C073B0"/>
    <w:multiLevelType w:val="hybridMultilevel"/>
    <w:tmpl w:val="41E201D8"/>
    <w:lvl w:ilvl="0" w:tplc="006454F2">
      <w:start w:val="2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A6469E0"/>
    <w:multiLevelType w:val="singleLevel"/>
    <w:tmpl w:val="2194A4AA"/>
    <w:lvl w:ilvl="0">
      <w:start w:val="2"/>
      <w:numFmt w:val="lowerLetter"/>
      <w:lvlText w:val="(%1)"/>
      <w:lvlJc w:val="left"/>
      <w:pPr>
        <w:tabs>
          <w:tab w:val="num" w:pos="1440"/>
        </w:tabs>
        <w:ind w:left="1440" w:hanging="720"/>
      </w:pPr>
      <w:rPr>
        <w:rFonts w:hint="default"/>
      </w:rPr>
    </w:lvl>
  </w:abstractNum>
  <w:abstractNum w:abstractNumId="9" w15:restartNumberingAfterBreak="0">
    <w:nsid w:val="2B411D18"/>
    <w:multiLevelType w:val="hybridMultilevel"/>
    <w:tmpl w:val="14405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A50A8"/>
    <w:multiLevelType w:val="hybridMultilevel"/>
    <w:tmpl w:val="0DBA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B7FEC"/>
    <w:multiLevelType w:val="hybridMultilevel"/>
    <w:tmpl w:val="AB602A96"/>
    <w:lvl w:ilvl="0" w:tplc="31BC6D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A1F7DC9"/>
    <w:multiLevelType w:val="hybridMultilevel"/>
    <w:tmpl w:val="FDC040EA"/>
    <w:lvl w:ilvl="0" w:tplc="6152FC34">
      <w:start w:val="2"/>
      <w:numFmt w:val="decimal"/>
      <w:lvlText w:val="(%1)"/>
      <w:lvlJc w:val="left"/>
      <w:pPr>
        <w:ind w:left="1167" w:hanging="360"/>
      </w:pPr>
      <w:rPr>
        <w:rFonts w:hint="default"/>
        <w:color w:val="313131"/>
      </w:rPr>
    </w:lvl>
    <w:lvl w:ilvl="1" w:tplc="08090019">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13" w15:restartNumberingAfterBreak="0">
    <w:nsid w:val="3FC3516A"/>
    <w:multiLevelType w:val="hybridMultilevel"/>
    <w:tmpl w:val="220EEC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09D6CD8"/>
    <w:multiLevelType w:val="hybridMultilevel"/>
    <w:tmpl w:val="2676DD16"/>
    <w:lvl w:ilvl="0" w:tplc="5BB828CA">
      <w:start w:val="1"/>
      <w:numFmt w:val="decimal"/>
      <w:lvlText w:val="%1."/>
      <w:lvlJc w:val="left"/>
      <w:pPr>
        <w:tabs>
          <w:tab w:val="num" w:pos="1440"/>
        </w:tabs>
        <w:ind w:left="1440" w:hanging="720"/>
      </w:pPr>
      <w:rPr>
        <w:rFonts w:hint="default"/>
      </w:rPr>
    </w:lvl>
    <w:lvl w:ilvl="1" w:tplc="415611D6">
      <w:start w:val="1"/>
      <w:numFmt w:val="decimal"/>
      <w:lvlText w:val="%2."/>
      <w:lvlJc w:val="left"/>
      <w:pPr>
        <w:tabs>
          <w:tab w:val="num" w:pos="2160"/>
        </w:tabs>
        <w:ind w:left="2160" w:hanging="720"/>
      </w:pPr>
      <w:rPr>
        <w:rFonts w:hint="default"/>
        <w:b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56053C1D"/>
    <w:multiLevelType w:val="multilevel"/>
    <w:tmpl w:val="41E201D8"/>
    <w:lvl w:ilvl="0">
      <w:start w:val="2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57C91325"/>
    <w:multiLevelType w:val="hybridMultilevel"/>
    <w:tmpl w:val="4D28891E"/>
    <w:lvl w:ilvl="0" w:tplc="C4243BF6">
      <w:start w:val="25"/>
      <w:numFmt w:val="none"/>
      <w:lvlText w:val="9."/>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7" w15:restartNumberingAfterBreak="0">
    <w:nsid w:val="58435199"/>
    <w:multiLevelType w:val="multilevel"/>
    <w:tmpl w:val="0032C402"/>
    <w:lvl w:ilvl="0">
      <w:start w:val="1"/>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C847758"/>
    <w:multiLevelType w:val="multilevel"/>
    <w:tmpl w:val="B718C80C"/>
    <w:lvl w:ilvl="0">
      <w:start w:val="1"/>
      <w:numFmt w:val="decimal"/>
      <w:lvlText w:val="%1."/>
      <w:lvlJc w:val="left"/>
      <w:pPr>
        <w:tabs>
          <w:tab w:val="num" w:pos="720"/>
        </w:tabs>
        <w:ind w:left="720" w:hanging="720"/>
      </w:pPr>
      <w:rPr>
        <w:rFonts w:hint="default"/>
        <w:b/>
        <w:bCs/>
      </w:rPr>
    </w:lvl>
    <w:lvl w:ilvl="1">
      <w:start w:val="1"/>
      <w:numFmt w:val="decimal"/>
      <w:isLgl/>
      <w:lvlText w:val="%1.%2"/>
      <w:lvlJc w:val="left"/>
      <w:pPr>
        <w:tabs>
          <w:tab w:val="num" w:pos="1080"/>
        </w:tabs>
        <w:ind w:left="1080" w:hanging="360"/>
      </w:pPr>
      <w:rPr>
        <w:rFonts w:hint="default"/>
        <w:b w:val="0"/>
        <w:bCs/>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31C79DD"/>
    <w:multiLevelType w:val="hybridMultilevel"/>
    <w:tmpl w:val="EE0AA67A"/>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80A06"/>
    <w:multiLevelType w:val="multilevel"/>
    <w:tmpl w:val="744AC868"/>
    <w:lvl w:ilvl="0">
      <w:start w:val="10"/>
      <w:numFmt w:val="decimal"/>
      <w:lvlText w:val="%1"/>
      <w:lvlJc w:val="left"/>
      <w:pPr>
        <w:tabs>
          <w:tab w:val="num" w:pos="720"/>
        </w:tabs>
        <w:ind w:left="720" w:hanging="720"/>
      </w:pPr>
      <w:rPr>
        <w:rFonts w:ascii="Arial" w:hAnsi="Arial" w:hint="default"/>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82815E0"/>
    <w:multiLevelType w:val="hybridMultilevel"/>
    <w:tmpl w:val="F08260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DBA4A8B"/>
    <w:multiLevelType w:val="hybridMultilevel"/>
    <w:tmpl w:val="E2E27E66"/>
    <w:lvl w:ilvl="0" w:tplc="9538F6FC">
      <w:start w:val="1"/>
      <w:numFmt w:val="lowerLetter"/>
      <w:lvlText w:val="%1)"/>
      <w:lvlJc w:val="left"/>
      <w:pPr>
        <w:ind w:left="1439" w:hanging="73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3E02F97"/>
    <w:multiLevelType w:val="multilevel"/>
    <w:tmpl w:val="2F5AED58"/>
    <w:lvl w:ilvl="0">
      <w:start w:val="10"/>
      <w:numFmt w:val="decimal"/>
      <w:pStyle w:val="Heading1"/>
      <w:lvlText w:val="%1."/>
      <w:lvlJc w:val="left"/>
      <w:pPr>
        <w:tabs>
          <w:tab w:val="num" w:pos="720"/>
        </w:tabs>
        <w:ind w:left="720" w:hanging="720"/>
      </w:pPr>
      <w:rPr>
        <w:rFonts w:ascii="Arial" w:hAnsi="Arial" w:hint="default"/>
        <w:b w:val="0"/>
        <w:i w:val="0"/>
        <w:caps w:val="0"/>
        <w:sz w:val="20"/>
      </w:rPr>
    </w:lvl>
    <w:lvl w:ilvl="1">
      <w:start w:val="1"/>
      <w:numFmt w:val="decimal"/>
      <w:pStyle w:val="Heading2"/>
      <w:lvlText w:val="%1.%2"/>
      <w:lvlJc w:val="left"/>
      <w:pPr>
        <w:tabs>
          <w:tab w:val="num" w:pos="720"/>
        </w:tabs>
        <w:ind w:left="720" w:hanging="720"/>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678248C"/>
    <w:multiLevelType w:val="hybridMultilevel"/>
    <w:tmpl w:val="DB1693BC"/>
    <w:lvl w:ilvl="0" w:tplc="49E2BB1C">
      <w:start w:val="1"/>
      <w:numFmt w:val="lowerLetter"/>
      <w:lvlText w:val="%1)"/>
      <w:lvlJc w:val="left"/>
      <w:pPr>
        <w:ind w:left="1439" w:hanging="73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794F238C"/>
    <w:multiLevelType w:val="hybridMultilevel"/>
    <w:tmpl w:val="E43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789405">
    <w:abstractNumId w:val="18"/>
  </w:num>
  <w:num w:numId="2" w16cid:durableId="1809543338">
    <w:abstractNumId w:val="14"/>
  </w:num>
  <w:num w:numId="3" w16cid:durableId="78407354">
    <w:abstractNumId w:val="3"/>
  </w:num>
  <w:num w:numId="4" w16cid:durableId="1137070493">
    <w:abstractNumId w:val="7"/>
  </w:num>
  <w:num w:numId="5" w16cid:durableId="682821997">
    <w:abstractNumId w:val="2"/>
  </w:num>
  <w:num w:numId="6" w16cid:durableId="1071274769">
    <w:abstractNumId w:val="15"/>
  </w:num>
  <w:num w:numId="7" w16cid:durableId="2001537501">
    <w:abstractNumId w:val="16"/>
  </w:num>
  <w:num w:numId="8" w16cid:durableId="454371818">
    <w:abstractNumId w:val="23"/>
  </w:num>
  <w:num w:numId="9" w16cid:durableId="822238141">
    <w:abstractNumId w:val="17"/>
  </w:num>
  <w:num w:numId="10" w16cid:durableId="1035081361">
    <w:abstractNumId w:val="20"/>
  </w:num>
  <w:num w:numId="11" w16cid:durableId="1888449612">
    <w:abstractNumId w:val="0"/>
  </w:num>
  <w:num w:numId="12" w16cid:durableId="1626305841">
    <w:abstractNumId w:val="8"/>
  </w:num>
  <w:num w:numId="13" w16cid:durableId="399135773">
    <w:abstractNumId w:val="25"/>
  </w:num>
  <w:num w:numId="14" w16cid:durableId="805514634">
    <w:abstractNumId w:val="19"/>
  </w:num>
  <w:num w:numId="15" w16cid:durableId="1283269051">
    <w:abstractNumId w:val="9"/>
  </w:num>
  <w:num w:numId="16" w16cid:durableId="716592106">
    <w:abstractNumId w:val="11"/>
  </w:num>
  <w:num w:numId="17" w16cid:durableId="51664879">
    <w:abstractNumId w:val="21"/>
  </w:num>
  <w:num w:numId="18" w16cid:durableId="81679805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6186353">
    <w:abstractNumId w:val="4"/>
  </w:num>
  <w:num w:numId="20" w16cid:durableId="858353806">
    <w:abstractNumId w:val="13"/>
  </w:num>
  <w:num w:numId="21" w16cid:durableId="1479224635">
    <w:abstractNumId w:val="6"/>
  </w:num>
  <w:num w:numId="22" w16cid:durableId="1956057090">
    <w:abstractNumId w:val="5"/>
  </w:num>
  <w:num w:numId="23" w16cid:durableId="1530993627">
    <w:abstractNumId w:val="10"/>
  </w:num>
  <w:num w:numId="24" w16cid:durableId="1338073791">
    <w:abstractNumId w:val="1"/>
  </w:num>
  <w:num w:numId="25" w16cid:durableId="124541005">
    <w:abstractNumId w:val="24"/>
  </w:num>
  <w:num w:numId="26" w16cid:durableId="1153762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31"/>
    <w:rsid w:val="000004A1"/>
    <w:rsid w:val="0000086B"/>
    <w:rsid w:val="00015750"/>
    <w:rsid w:val="00033880"/>
    <w:rsid w:val="0003588B"/>
    <w:rsid w:val="000410CE"/>
    <w:rsid w:val="0004296C"/>
    <w:rsid w:val="00057228"/>
    <w:rsid w:val="00061608"/>
    <w:rsid w:val="0006433B"/>
    <w:rsid w:val="0007067D"/>
    <w:rsid w:val="00091745"/>
    <w:rsid w:val="000B09E4"/>
    <w:rsid w:val="000D21D1"/>
    <w:rsid w:val="000D29EE"/>
    <w:rsid w:val="000E053F"/>
    <w:rsid w:val="000F4341"/>
    <w:rsid w:val="000F5A4B"/>
    <w:rsid w:val="00100189"/>
    <w:rsid w:val="0010109E"/>
    <w:rsid w:val="001038B1"/>
    <w:rsid w:val="00121A7E"/>
    <w:rsid w:val="001238E8"/>
    <w:rsid w:val="00124361"/>
    <w:rsid w:val="0015117C"/>
    <w:rsid w:val="00160493"/>
    <w:rsid w:val="001631D6"/>
    <w:rsid w:val="001648F8"/>
    <w:rsid w:val="00183373"/>
    <w:rsid w:val="001842E5"/>
    <w:rsid w:val="0019056B"/>
    <w:rsid w:val="001912CE"/>
    <w:rsid w:val="0019759D"/>
    <w:rsid w:val="001A2075"/>
    <w:rsid w:val="001E442B"/>
    <w:rsid w:val="001E6410"/>
    <w:rsid w:val="001E7126"/>
    <w:rsid w:val="001F7F8B"/>
    <w:rsid w:val="002255FC"/>
    <w:rsid w:val="00243B7C"/>
    <w:rsid w:val="00262EAC"/>
    <w:rsid w:val="00280928"/>
    <w:rsid w:val="002C14B5"/>
    <w:rsid w:val="002C4514"/>
    <w:rsid w:val="002D06E4"/>
    <w:rsid w:val="002E1066"/>
    <w:rsid w:val="002E3197"/>
    <w:rsid w:val="002E685B"/>
    <w:rsid w:val="002F583B"/>
    <w:rsid w:val="003271D6"/>
    <w:rsid w:val="00373FAC"/>
    <w:rsid w:val="003A1343"/>
    <w:rsid w:val="003B4B24"/>
    <w:rsid w:val="003F2388"/>
    <w:rsid w:val="003F63C4"/>
    <w:rsid w:val="004205BD"/>
    <w:rsid w:val="00422C85"/>
    <w:rsid w:val="00452A98"/>
    <w:rsid w:val="00466839"/>
    <w:rsid w:val="004706D5"/>
    <w:rsid w:val="00480B04"/>
    <w:rsid w:val="0048112C"/>
    <w:rsid w:val="0048145D"/>
    <w:rsid w:val="0048290D"/>
    <w:rsid w:val="00483A78"/>
    <w:rsid w:val="004B19F0"/>
    <w:rsid w:val="004B5293"/>
    <w:rsid w:val="004D2C1B"/>
    <w:rsid w:val="004D2EB7"/>
    <w:rsid w:val="004D4AFF"/>
    <w:rsid w:val="004D797B"/>
    <w:rsid w:val="004E3C74"/>
    <w:rsid w:val="004F7705"/>
    <w:rsid w:val="00507B99"/>
    <w:rsid w:val="00511A8B"/>
    <w:rsid w:val="00512A16"/>
    <w:rsid w:val="00530E30"/>
    <w:rsid w:val="005459F2"/>
    <w:rsid w:val="00551C45"/>
    <w:rsid w:val="00553B8D"/>
    <w:rsid w:val="005616EC"/>
    <w:rsid w:val="00563B56"/>
    <w:rsid w:val="00563F5F"/>
    <w:rsid w:val="00574144"/>
    <w:rsid w:val="00576D22"/>
    <w:rsid w:val="005773C2"/>
    <w:rsid w:val="005955C5"/>
    <w:rsid w:val="00595B67"/>
    <w:rsid w:val="005A5812"/>
    <w:rsid w:val="005A5ED0"/>
    <w:rsid w:val="005C0FD6"/>
    <w:rsid w:val="005C5D45"/>
    <w:rsid w:val="005E7269"/>
    <w:rsid w:val="005F72A9"/>
    <w:rsid w:val="006179D5"/>
    <w:rsid w:val="00637704"/>
    <w:rsid w:val="006402B9"/>
    <w:rsid w:val="00640B0B"/>
    <w:rsid w:val="006464B2"/>
    <w:rsid w:val="00654DAE"/>
    <w:rsid w:val="00655EBF"/>
    <w:rsid w:val="0067399E"/>
    <w:rsid w:val="00690A6F"/>
    <w:rsid w:val="00690AC9"/>
    <w:rsid w:val="00694008"/>
    <w:rsid w:val="00695020"/>
    <w:rsid w:val="006A6323"/>
    <w:rsid w:val="006B4997"/>
    <w:rsid w:val="006D525D"/>
    <w:rsid w:val="00722EE4"/>
    <w:rsid w:val="00723359"/>
    <w:rsid w:val="0072465D"/>
    <w:rsid w:val="00726AA5"/>
    <w:rsid w:val="00745319"/>
    <w:rsid w:val="00750D26"/>
    <w:rsid w:val="00770621"/>
    <w:rsid w:val="00794119"/>
    <w:rsid w:val="007C0E35"/>
    <w:rsid w:val="007C6078"/>
    <w:rsid w:val="007C69FB"/>
    <w:rsid w:val="007D1C23"/>
    <w:rsid w:val="007D5243"/>
    <w:rsid w:val="007D580B"/>
    <w:rsid w:val="007D6571"/>
    <w:rsid w:val="007F7B93"/>
    <w:rsid w:val="00800261"/>
    <w:rsid w:val="00805AC4"/>
    <w:rsid w:val="00820589"/>
    <w:rsid w:val="00825ECD"/>
    <w:rsid w:val="00826258"/>
    <w:rsid w:val="00842F1A"/>
    <w:rsid w:val="00850F08"/>
    <w:rsid w:val="00851759"/>
    <w:rsid w:val="00860589"/>
    <w:rsid w:val="00866DEA"/>
    <w:rsid w:val="00870169"/>
    <w:rsid w:val="00870E00"/>
    <w:rsid w:val="008A3748"/>
    <w:rsid w:val="008B2D11"/>
    <w:rsid w:val="008C4E92"/>
    <w:rsid w:val="008C7CD6"/>
    <w:rsid w:val="008D36CC"/>
    <w:rsid w:val="008D5754"/>
    <w:rsid w:val="008E0B26"/>
    <w:rsid w:val="008E370A"/>
    <w:rsid w:val="008E3DB4"/>
    <w:rsid w:val="008E6D67"/>
    <w:rsid w:val="008F0494"/>
    <w:rsid w:val="008F641E"/>
    <w:rsid w:val="008F7E33"/>
    <w:rsid w:val="0092012C"/>
    <w:rsid w:val="00921A93"/>
    <w:rsid w:val="00931858"/>
    <w:rsid w:val="009355DD"/>
    <w:rsid w:val="00935FCE"/>
    <w:rsid w:val="009453A1"/>
    <w:rsid w:val="00946CA3"/>
    <w:rsid w:val="0096107B"/>
    <w:rsid w:val="009663EB"/>
    <w:rsid w:val="00996DED"/>
    <w:rsid w:val="009971C0"/>
    <w:rsid w:val="009C0D56"/>
    <w:rsid w:val="009C49CC"/>
    <w:rsid w:val="009D5355"/>
    <w:rsid w:val="009F5E79"/>
    <w:rsid w:val="00A03F99"/>
    <w:rsid w:val="00A43C86"/>
    <w:rsid w:val="00A43F76"/>
    <w:rsid w:val="00A448D0"/>
    <w:rsid w:val="00A46146"/>
    <w:rsid w:val="00A537D5"/>
    <w:rsid w:val="00A540D6"/>
    <w:rsid w:val="00A673FD"/>
    <w:rsid w:val="00A80FA5"/>
    <w:rsid w:val="00A85C0F"/>
    <w:rsid w:val="00A85E00"/>
    <w:rsid w:val="00A9700B"/>
    <w:rsid w:val="00AB033D"/>
    <w:rsid w:val="00AB20CD"/>
    <w:rsid w:val="00AB5ECD"/>
    <w:rsid w:val="00B00554"/>
    <w:rsid w:val="00B008F2"/>
    <w:rsid w:val="00B06131"/>
    <w:rsid w:val="00B12018"/>
    <w:rsid w:val="00B1235D"/>
    <w:rsid w:val="00B13730"/>
    <w:rsid w:val="00B315C2"/>
    <w:rsid w:val="00B36964"/>
    <w:rsid w:val="00B47442"/>
    <w:rsid w:val="00B55C40"/>
    <w:rsid w:val="00B65CE3"/>
    <w:rsid w:val="00B71585"/>
    <w:rsid w:val="00B8152F"/>
    <w:rsid w:val="00BA45DB"/>
    <w:rsid w:val="00BA74AF"/>
    <w:rsid w:val="00BB2220"/>
    <w:rsid w:val="00BC0093"/>
    <w:rsid w:val="00BC57DE"/>
    <w:rsid w:val="00BC6A5D"/>
    <w:rsid w:val="00BD2A7A"/>
    <w:rsid w:val="00BD2ED5"/>
    <w:rsid w:val="00BE5B15"/>
    <w:rsid w:val="00C04B99"/>
    <w:rsid w:val="00C07DEF"/>
    <w:rsid w:val="00C421E8"/>
    <w:rsid w:val="00C45298"/>
    <w:rsid w:val="00C5240D"/>
    <w:rsid w:val="00C53264"/>
    <w:rsid w:val="00C56C89"/>
    <w:rsid w:val="00C7598D"/>
    <w:rsid w:val="00C81431"/>
    <w:rsid w:val="00C816B1"/>
    <w:rsid w:val="00C91DC8"/>
    <w:rsid w:val="00C959CC"/>
    <w:rsid w:val="00CB5462"/>
    <w:rsid w:val="00CC7268"/>
    <w:rsid w:val="00CD794C"/>
    <w:rsid w:val="00CF2CA8"/>
    <w:rsid w:val="00D06567"/>
    <w:rsid w:val="00D11B39"/>
    <w:rsid w:val="00D3076C"/>
    <w:rsid w:val="00D37AA6"/>
    <w:rsid w:val="00D54D65"/>
    <w:rsid w:val="00D6088D"/>
    <w:rsid w:val="00D65606"/>
    <w:rsid w:val="00D715ED"/>
    <w:rsid w:val="00D77FC5"/>
    <w:rsid w:val="00DB09EE"/>
    <w:rsid w:val="00DC66AA"/>
    <w:rsid w:val="00DD4D19"/>
    <w:rsid w:val="00DE077F"/>
    <w:rsid w:val="00DF65A5"/>
    <w:rsid w:val="00E17D38"/>
    <w:rsid w:val="00E320DC"/>
    <w:rsid w:val="00E47102"/>
    <w:rsid w:val="00E531FF"/>
    <w:rsid w:val="00E56362"/>
    <w:rsid w:val="00E64E51"/>
    <w:rsid w:val="00E660BC"/>
    <w:rsid w:val="00E81E7C"/>
    <w:rsid w:val="00E84C9A"/>
    <w:rsid w:val="00EB5C14"/>
    <w:rsid w:val="00F12605"/>
    <w:rsid w:val="00F15509"/>
    <w:rsid w:val="00F242B3"/>
    <w:rsid w:val="00F40318"/>
    <w:rsid w:val="00F42317"/>
    <w:rsid w:val="00F56DA3"/>
    <w:rsid w:val="00F5715C"/>
    <w:rsid w:val="00F638F2"/>
    <w:rsid w:val="00F6448A"/>
    <w:rsid w:val="00F73260"/>
    <w:rsid w:val="00FA5DCC"/>
    <w:rsid w:val="00FB2858"/>
    <w:rsid w:val="00FC4B12"/>
    <w:rsid w:val="00FC5EBA"/>
    <w:rsid w:val="00FD1B1C"/>
    <w:rsid w:val="00FD6004"/>
    <w:rsid w:val="00FD792A"/>
    <w:rsid w:val="00FE1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5E99B"/>
  <w15:chartTrackingRefBased/>
  <w15:docId w15:val="{FDBB6C0A-C881-4440-BB39-1630BB08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431"/>
  </w:style>
  <w:style w:type="paragraph" w:styleId="Heading1">
    <w:name w:val="heading 1"/>
    <w:basedOn w:val="Normal"/>
    <w:qFormat/>
    <w:rsid w:val="00A85C0F"/>
    <w:pPr>
      <w:keepNext/>
      <w:numPr>
        <w:numId w:val="8"/>
      </w:numPr>
      <w:tabs>
        <w:tab w:val="left" w:pos="680"/>
      </w:tabs>
      <w:spacing w:before="360" w:after="60"/>
      <w:jc w:val="both"/>
      <w:outlineLvl w:val="0"/>
    </w:pPr>
    <w:rPr>
      <w:rFonts w:ascii="Arial" w:hAnsi="Arial"/>
      <w:b/>
      <w:caps/>
      <w:sz w:val="22"/>
      <w:lang w:eastAsia="en-US"/>
    </w:rPr>
  </w:style>
  <w:style w:type="paragraph" w:styleId="Heading2">
    <w:name w:val="heading 2"/>
    <w:basedOn w:val="Normal"/>
    <w:qFormat/>
    <w:rsid w:val="00A85C0F"/>
    <w:pPr>
      <w:keepNext/>
      <w:numPr>
        <w:ilvl w:val="1"/>
        <w:numId w:val="8"/>
      </w:numPr>
      <w:spacing w:before="140"/>
      <w:ind w:right="431"/>
      <w:outlineLvl w:val="1"/>
    </w:pPr>
    <w:rPr>
      <w:rFonts w:ascii="Arial" w:hAnsi="Arial"/>
      <w:sz w:val="22"/>
      <w:lang w:eastAsia="en-US"/>
    </w:rPr>
  </w:style>
  <w:style w:type="paragraph" w:styleId="Heading3">
    <w:name w:val="heading 3"/>
    <w:basedOn w:val="Normal"/>
    <w:qFormat/>
    <w:rsid w:val="00A85C0F"/>
    <w:pPr>
      <w:keepNext/>
      <w:numPr>
        <w:ilvl w:val="2"/>
        <w:numId w:val="8"/>
      </w:numPr>
      <w:spacing w:before="140"/>
      <w:outlineLvl w:val="2"/>
    </w:pPr>
    <w:rPr>
      <w:rFonts w:ascii="Arial" w:hAnsi="Arial"/>
      <w:sz w:val="22"/>
      <w:lang w:eastAsia="en-US"/>
    </w:rPr>
  </w:style>
  <w:style w:type="paragraph" w:styleId="Heading8">
    <w:name w:val="heading 8"/>
    <w:basedOn w:val="Normal"/>
    <w:next w:val="Normal"/>
    <w:qFormat/>
    <w:rsid w:val="00A85C0F"/>
    <w:pPr>
      <w:numPr>
        <w:ilvl w:val="7"/>
        <w:numId w:val="8"/>
      </w:numPr>
      <w:spacing w:before="240" w:after="60"/>
      <w:outlineLvl w:val="7"/>
    </w:pPr>
    <w:rPr>
      <w:rFonts w:ascii="Arial" w:hAnsi="Arial"/>
      <w:i/>
      <w:lang w:eastAsia="en-US"/>
    </w:rPr>
  </w:style>
  <w:style w:type="paragraph" w:styleId="Heading9">
    <w:name w:val="heading 9"/>
    <w:basedOn w:val="Normal"/>
    <w:next w:val="Normal"/>
    <w:qFormat/>
    <w:rsid w:val="00A85C0F"/>
    <w:pPr>
      <w:numPr>
        <w:ilvl w:val="8"/>
        <w:numId w:val="8"/>
      </w:numPr>
      <w:spacing w:before="240" w:after="60"/>
      <w:outlineLvl w:val="8"/>
    </w:pPr>
    <w:rPr>
      <w:rFonts w:ascii="Arial" w:hAnsi="Arial"/>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81431"/>
    <w:pPr>
      <w:tabs>
        <w:tab w:val="left" w:pos="-720"/>
        <w:tab w:val="left" w:pos="0"/>
      </w:tabs>
      <w:suppressAutoHyphens/>
      <w:ind w:left="720" w:hanging="720"/>
      <w:jc w:val="both"/>
    </w:pPr>
    <w:rPr>
      <w:spacing w:val="-3"/>
      <w:sz w:val="24"/>
    </w:rPr>
  </w:style>
  <w:style w:type="paragraph" w:styleId="Header">
    <w:name w:val="header"/>
    <w:basedOn w:val="Normal"/>
    <w:rsid w:val="00C81431"/>
    <w:pPr>
      <w:tabs>
        <w:tab w:val="center" w:pos="4153"/>
        <w:tab w:val="right" w:pos="8306"/>
      </w:tabs>
    </w:pPr>
  </w:style>
  <w:style w:type="paragraph" w:styleId="Footer">
    <w:name w:val="footer"/>
    <w:basedOn w:val="Normal"/>
    <w:rsid w:val="00C81431"/>
    <w:pPr>
      <w:tabs>
        <w:tab w:val="center" w:pos="4153"/>
        <w:tab w:val="right" w:pos="8306"/>
      </w:tabs>
    </w:pPr>
  </w:style>
  <w:style w:type="character" w:styleId="PageNumber">
    <w:name w:val="page number"/>
    <w:basedOn w:val="DefaultParagraphFont"/>
    <w:rsid w:val="00C81431"/>
  </w:style>
  <w:style w:type="paragraph" w:styleId="BalloonText">
    <w:name w:val="Balloon Text"/>
    <w:basedOn w:val="Normal"/>
    <w:semiHidden/>
    <w:rsid w:val="00A448D0"/>
    <w:rPr>
      <w:rFonts w:ascii="Tahoma" w:hAnsi="Tahoma" w:cs="Tahoma"/>
      <w:sz w:val="16"/>
      <w:szCs w:val="16"/>
    </w:rPr>
  </w:style>
  <w:style w:type="paragraph" w:styleId="NoSpacing">
    <w:name w:val="No Spacing"/>
    <w:uiPriority w:val="1"/>
    <w:qFormat/>
    <w:rsid w:val="00850F08"/>
    <w:rPr>
      <w:rFonts w:ascii="Calibri" w:eastAsia="Calibri" w:hAnsi="Calibri"/>
      <w:sz w:val="22"/>
      <w:szCs w:val="22"/>
      <w:lang w:eastAsia="en-US"/>
    </w:rPr>
  </w:style>
  <w:style w:type="paragraph" w:styleId="BodyText2">
    <w:name w:val="Body Text 2"/>
    <w:basedOn w:val="Normal"/>
    <w:link w:val="BodyText2Char"/>
    <w:rsid w:val="00850F08"/>
    <w:pPr>
      <w:spacing w:after="120" w:line="480" w:lineRule="auto"/>
    </w:pPr>
  </w:style>
  <w:style w:type="character" w:customStyle="1" w:styleId="BodyText2Char">
    <w:name w:val="Body Text 2 Char"/>
    <w:basedOn w:val="DefaultParagraphFont"/>
    <w:link w:val="BodyText2"/>
    <w:rsid w:val="00850F08"/>
  </w:style>
  <w:style w:type="paragraph" w:styleId="BodyText">
    <w:name w:val="Body Text"/>
    <w:basedOn w:val="Normal"/>
    <w:link w:val="BodyTextChar"/>
    <w:rsid w:val="00850F08"/>
    <w:pPr>
      <w:spacing w:after="120"/>
    </w:pPr>
  </w:style>
  <w:style w:type="character" w:customStyle="1" w:styleId="BodyTextChar">
    <w:name w:val="Body Text Char"/>
    <w:basedOn w:val="DefaultParagraphFont"/>
    <w:link w:val="BodyText"/>
    <w:rsid w:val="00850F08"/>
  </w:style>
  <w:style w:type="paragraph" w:styleId="ListParagraph">
    <w:name w:val="List Paragraph"/>
    <w:basedOn w:val="Normal"/>
    <w:uiPriority w:val="34"/>
    <w:qFormat/>
    <w:rsid w:val="00D6088D"/>
    <w:pPr>
      <w:ind w:left="720"/>
    </w:pPr>
  </w:style>
  <w:style w:type="paragraph" w:customStyle="1" w:styleId="Default">
    <w:name w:val="Default"/>
    <w:rsid w:val="000410CE"/>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A537D5"/>
    <w:pPr>
      <w:widowControl w:val="0"/>
      <w:autoSpaceDE w:val="0"/>
      <w:autoSpaceDN w:val="0"/>
    </w:pPr>
    <w:rPr>
      <w:rFonts w:ascii="Arial" w:eastAsia="Arial" w:hAnsi="Arial" w:cs="Arial"/>
      <w:sz w:val="22"/>
      <w:szCs w:val="22"/>
      <w:lang w:bidi="en-GB"/>
    </w:rPr>
  </w:style>
  <w:style w:type="table" w:styleId="TableGrid">
    <w:name w:val="Table Grid"/>
    <w:basedOn w:val="TableNormal"/>
    <w:uiPriority w:val="39"/>
    <w:rsid w:val="001E442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3FC7A82A255443BB8D5E016A8A431C" ma:contentTypeVersion="15" ma:contentTypeDescription="Create a new document." ma:contentTypeScope="" ma:versionID="e0c99be9c431442a5b08165667facdc2">
  <xsd:schema xmlns:xsd="http://www.w3.org/2001/XMLSchema" xmlns:xs="http://www.w3.org/2001/XMLSchema" xmlns:p="http://schemas.microsoft.com/office/2006/metadata/properties" xmlns:ns2="9fdccb0a-7f0f-4af0-b60d-fea45eae88c4" xmlns:ns3="85257cab-393f-49f7-9d1e-3b45e853da0a" targetNamespace="http://schemas.microsoft.com/office/2006/metadata/properties" ma:root="true" ma:fieldsID="b62a5175b8ec71f6ef2865927255c06b" ns2:_="" ns3:_="">
    <xsd:import namespace="9fdccb0a-7f0f-4af0-b60d-fea45eae88c4"/>
    <xsd:import namespace="85257cab-393f-49f7-9d1e-3b45e853da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b0a-7f0f-4af0-b60d-fea45eae8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c9955f-9285-4802-9265-1191e9b7c61c}"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dccb0a-7f0f-4af0-b60d-fea45eae88c4">
      <Terms xmlns="http://schemas.microsoft.com/office/infopath/2007/PartnerControls"/>
    </lcf76f155ced4ddcb4097134ff3c332f>
    <TaxCatchAll xmlns="85257cab-393f-49f7-9d1e-3b45e853da0a" xsi:nil="true"/>
  </documentManagement>
</p:properties>
</file>

<file path=customXml/itemProps1.xml><?xml version="1.0" encoding="utf-8"?>
<ds:datastoreItem xmlns:ds="http://schemas.openxmlformats.org/officeDocument/2006/customXml" ds:itemID="{6224ED77-FC7A-4A6A-BA7A-3ECC097C831C}">
  <ds:schemaRefs>
    <ds:schemaRef ds:uri="http://schemas.openxmlformats.org/officeDocument/2006/bibliography"/>
  </ds:schemaRefs>
</ds:datastoreItem>
</file>

<file path=customXml/itemProps2.xml><?xml version="1.0" encoding="utf-8"?>
<ds:datastoreItem xmlns:ds="http://schemas.openxmlformats.org/officeDocument/2006/customXml" ds:itemID="{7D645F25-C9E7-4AA3-A89C-B00B86D0B6DB}"/>
</file>

<file path=customXml/itemProps3.xml><?xml version="1.0" encoding="utf-8"?>
<ds:datastoreItem xmlns:ds="http://schemas.openxmlformats.org/officeDocument/2006/customXml" ds:itemID="{5D0BE52D-4195-41B2-9613-491B62DF95E7}"/>
</file>

<file path=customXml/itemProps4.xml><?xml version="1.0" encoding="utf-8"?>
<ds:datastoreItem xmlns:ds="http://schemas.openxmlformats.org/officeDocument/2006/customXml" ds:itemID="{0561B7B5-378E-433A-810F-FBFACF020B60}"/>
</file>

<file path=docProps/app.xml><?xml version="1.0" encoding="utf-8"?>
<Properties xmlns="http://schemas.openxmlformats.org/officeDocument/2006/extended-properties" xmlns:vt="http://schemas.openxmlformats.org/officeDocument/2006/docPropsVTypes">
  <Template>Normal.dotm</Template>
  <TotalTime>22</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ROAD TRAFFIC REGULATION ACT 1984</vt:lpstr>
    </vt:vector>
  </TitlesOfParts>
  <Company>Suffolk Coastal D.C.</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TRAFFIC REGULATION ACT 1984</dc:title>
  <dc:subject/>
  <dc:creator>Tavernier</dc:creator>
  <cp:keywords/>
  <dc:description/>
  <cp:lastModifiedBy>Tavernier, Patricia</cp:lastModifiedBy>
  <cp:revision>14</cp:revision>
  <cp:lastPrinted>2014-01-27T10:08:00Z</cp:lastPrinted>
  <dcterms:created xsi:type="dcterms:W3CDTF">2025-09-23T11:34:00Z</dcterms:created>
  <dcterms:modified xsi:type="dcterms:W3CDTF">2025-09-23T11:56:00Z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0x0101003F3FC7A82A255443BB8D5E016A8A431C</vt:lpwstr>
  </property>
</Properties>
</file>